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B44" w:rsidRDefault="00F823DD">
      <w:pPr>
        <w:widowControl w:val="0"/>
        <w:spacing w:after="0" w:line="240" w:lineRule="auto"/>
        <w:jc w:val="center"/>
        <w:outlineLvl w:val="4"/>
        <w:rPr>
          <w:rFonts w:ascii="Times New Roman" w:eastAsia="Arial" w:hAnsi="Times New Roman" w:cs="Times New Roman"/>
          <w:b/>
          <w:bCs/>
          <w:lang w:eastAsia="ar-SA"/>
        </w:rPr>
      </w:pPr>
      <w:r>
        <w:rPr>
          <w:rFonts w:ascii="Times New Roman" w:eastAsia="Arial" w:hAnsi="Times New Roman" w:cs="Times New Roman"/>
          <w:b/>
          <w:bCs/>
          <w:lang w:eastAsia="ar-SA"/>
        </w:rPr>
        <w:t>Техническое задание</w:t>
      </w:r>
    </w:p>
    <w:p w:rsidR="00B93B44" w:rsidRDefault="00F823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Hlk158878159"/>
      <w:r>
        <w:rPr>
          <w:rFonts w:ascii="Times New Roman" w:eastAsia="Times New Roman" w:hAnsi="Times New Roman" w:cs="Times New Roman"/>
          <w:b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</w:rPr>
        <w:t>выполнение работ по ремонту покрытия беговых дорожек</w:t>
      </w:r>
    </w:p>
    <w:p w:rsidR="00B93B44" w:rsidRDefault="00F823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и легкоатлетических секторов стадиона "Динамо" и ремонту </w:t>
      </w:r>
      <w:bookmarkStart w:id="1" w:name="_Hlk161845271"/>
      <w:r>
        <w:rPr>
          <w:rFonts w:ascii="Times New Roman" w:eastAsia="Times New Roman" w:hAnsi="Times New Roman" w:cs="Times New Roman"/>
          <w:b/>
          <w:bCs/>
          <w:color w:val="000000"/>
        </w:rPr>
        <w:t>системы освещения спортивного ядра стадиона «Динамо»</w:t>
      </w:r>
      <w:bookmarkEnd w:id="0"/>
      <w:bookmarkEnd w:id="1"/>
    </w:p>
    <w:p w:rsidR="00B93B44" w:rsidRDefault="00B93B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lang w:eastAsia="ar-SA"/>
        </w:rPr>
      </w:pPr>
      <w:r>
        <w:rPr>
          <w:rFonts w:ascii="Times New Roman" w:eastAsia="SimSun" w:hAnsi="Times New Roman" w:cs="Times New Roman"/>
          <w:b/>
          <w:lang w:eastAsia="hi-IN" w:bidi="hi-IN"/>
        </w:rPr>
        <w:t>1. Наименование выполняемых работ:</w:t>
      </w:r>
      <w:r>
        <w:rPr>
          <w:rFonts w:ascii="Times New Roman" w:eastAsia="Lucida Sans Unicode" w:hAnsi="Times New Roman" w:cs="Times New Roman"/>
          <w:bCs/>
          <w:lang w:eastAsia="ar-SA"/>
        </w:rPr>
        <w:t xml:space="preserve"> </w:t>
      </w:r>
      <w:r>
        <w:rPr>
          <w:rFonts w:ascii="Times New Roman" w:hAnsi="Times New Roman" w:cs="Times New Roman"/>
        </w:rPr>
        <w:t>Ремонт покрытия беговых дорожек и легкоатлетических секторов стадиона "Динамо" и ремонт системы</w:t>
      </w:r>
      <w:r>
        <w:t xml:space="preserve"> </w:t>
      </w:r>
      <w:r>
        <w:rPr>
          <w:rFonts w:ascii="Times New Roman" w:hAnsi="Times New Roman" w:cs="Times New Roman"/>
        </w:rPr>
        <w:t>освещения спортивного ядра стадиона «Динамо».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b/>
          <w:lang w:eastAsia="hi-IN" w:bidi="hi-IN"/>
        </w:rPr>
        <w:t>2. Виды выполняемых работ: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2.1. Выполняемые работы, используемые материалы, оборудования, изделия, иные предметы д</w:t>
      </w:r>
      <w:r>
        <w:rPr>
          <w:rFonts w:ascii="Times New Roman" w:eastAsia="SimSun" w:hAnsi="Times New Roman" w:cs="Times New Roman"/>
          <w:lang w:eastAsia="hi-IN" w:bidi="hi-IN"/>
        </w:rPr>
        <w:t xml:space="preserve">олжны соответствовать документации (сметная документация, приложенные отдельными файлами) и данного технического задания. 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2.2. В случае, если в документации (в каком-либо документе, входящем в состав документации, прикрепленном отдельным файлом к документ</w:t>
      </w:r>
      <w:r>
        <w:rPr>
          <w:rFonts w:ascii="Times New Roman" w:eastAsia="SimSun" w:hAnsi="Times New Roman" w:cs="Times New Roman"/>
          <w:lang w:eastAsia="hi-IN" w:bidi="hi-IN"/>
        </w:rPr>
        <w:t>ации) применяются указания на товарный знак, не сопровождающийся словами «или эквивалент», то такие указания считать не действительными. В случае если в локальном сметном расчете применяются указания на знаки обслуживания, фирменные и торговые наименования</w:t>
      </w:r>
      <w:r>
        <w:rPr>
          <w:rFonts w:ascii="Times New Roman" w:eastAsia="SimSun" w:hAnsi="Times New Roman" w:cs="Times New Roman"/>
          <w:lang w:eastAsia="hi-IN" w:bidi="hi-IN"/>
        </w:rPr>
        <w:t>, патенты, полезные модели, промышленные образцы, указания на товарный знак, наименование места происхождения товара или наименование производителя, то такие указания считаются ничтожными.</w:t>
      </w:r>
    </w:p>
    <w:p w:rsidR="00B93B44" w:rsidRPr="00EA0D9C" w:rsidRDefault="00F823DD">
      <w:pPr>
        <w:keepNext/>
        <w:keepLines/>
        <w:shd w:val="clear" w:color="auto" w:fill="FF0000"/>
        <w:spacing w:after="0" w:line="240" w:lineRule="auto"/>
        <w:jc w:val="both"/>
        <w:rPr>
          <w:rFonts w:ascii="Times New Roman" w:hAnsi="Times New Roman" w:cs="Times New Roman"/>
        </w:rPr>
      </w:pPr>
      <w:r w:rsidRPr="00EA0D9C">
        <w:rPr>
          <w:rFonts w:ascii="Times New Roman" w:eastAsia="SimSun" w:hAnsi="Times New Roman" w:cs="Times New Roman"/>
          <w:b/>
          <w:lang w:eastAsia="hi-IN" w:bidi="hi-IN"/>
        </w:rPr>
        <w:t>3. Место выполнения работ</w:t>
      </w:r>
      <w:r w:rsidRPr="00EA0D9C">
        <w:rPr>
          <w:rFonts w:ascii="Times New Roman" w:eastAsia="Lucida Sans Unicode" w:hAnsi="Times New Roman" w:cs="Times New Roman"/>
          <w:b/>
          <w:lang w:eastAsia="ar-SA"/>
        </w:rPr>
        <w:t xml:space="preserve">: </w:t>
      </w:r>
      <w:r w:rsidRPr="00EA0D9C">
        <w:rPr>
          <w:rFonts w:ascii="Times New Roman" w:hAnsi="Times New Roman" w:cs="Times New Roman"/>
        </w:rPr>
        <w:t>РФ, Вологодская область, Вологда, Пушкин</w:t>
      </w:r>
      <w:r w:rsidRPr="00EA0D9C">
        <w:rPr>
          <w:rFonts w:ascii="Times New Roman" w:hAnsi="Times New Roman" w:cs="Times New Roman"/>
        </w:rPr>
        <w:t>ская, 43.</w:t>
      </w:r>
    </w:p>
    <w:p w:rsidR="00B93B44" w:rsidRDefault="00F823DD">
      <w:pPr>
        <w:keepNext/>
        <w:keepLine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EA0D9C">
        <w:rPr>
          <w:rFonts w:ascii="Times New Roman" w:eastAsia="SimSun" w:hAnsi="Times New Roman" w:cs="Times New Roman"/>
          <w:b/>
          <w:lang w:eastAsia="hi-IN" w:bidi="hi-IN"/>
        </w:rPr>
        <w:t>4. Срок выполнения работ</w:t>
      </w:r>
      <w:r w:rsidRPr="00EA0D9C">
        <w:rPr>
          <w:rFonts w:ascii="Times New Roman" w:eastAsia="Lucida Sans Unicode" w:hAnsi="Times New Roman" w:cs="Times New Roman"/>
          <w:b/>
          <w:lang w:eastAsia="ar-SA"/>
        </w:rPr>
        <w:t xml:space="preserve">: </w:t>
      </w:r>
      <w:r w:rsidRPr="00EA0D9C">
        <w:rPr>
          <w:rFonts w:ascii="Times New Roman" w:hAnsi="Times New Roman" w:cs="Times New Roman"/>
          <w:shd w:val="clear" w:color="auto" w:fill="FF0000"/>
        </w:rPr>
        <w:t>в течение 60 (шестидесяти) дней с момента заключения договора.</w:t>
      </w:r>
      <w:r w:rsidRPr="00EA0D9C">
        <w:rPr>
          <w:rFonts w:ascii="Times New Roman" w:eastAsia="Lucida Sans Unicode" w:hAnsi="Times New Roman" w:cs="Times New Roman"/>
          <w:lang w:eastAsia="ar-SA"/>
        </w:rPr>
        <w:t xml:space="preserve"> </w:t>
      </w:r>
      <w:r w:rsidRPr="00EA0D9C">
        <w:rPr>
          <w:rFonts w:ascii="Times New Roman" w:eastAsia="Lucida Sans Unicode" w:hAnsi="Times New Roman" w:cs="Times New Roman"/>
          <w:lang w:eastAsia="ar-SA"/>
        </w:rPr>
        <w:t>Время</w:t>
      </w:r>
      <w:r>
        <w:rPr>
          <w:rFonts w:ascii="Times New Roman" w:eastAsia="Lucida Sans Unicode" w:hAnsi="Times New Roman" w:cs="Times New Roman"/>
          <w:lang w:eastAsia="ar-SA"/>
        </w:rPr>
        <w:t xml:space="preserve"> проведения работ на объекте согласуется с руководителем учреждения. Подрядчик приступает к работам после согласования и утверждения с Заказчиком плана графика выполнения работ.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4.1. Подрядчик до начала выполнения работ предоставляет Заказчику (нижеу</w:t>
      </w:r>
      <w:r>
        <w:rPr>
          <w:rFonts w:ascii="Times New Roman" w:eastAsia="Lucida Sans Unicode" w:hAnsi="Times New Roman" w:cs="Times New Roman"/>
          <w:lang w:eastAsia="ar-SA"/>
        </w:rPr>
        <w:t>казанные документы становятся неотъемлемой частью договора):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утвержденный план график выполнения работ;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копию приказа о назначении ответственного за проведение работ и соблюдение требований пожарной безопасности, охраны окружающей среды;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список машин</w:t>
      </w:r>
      <w:r>
        <w:rPr>
          <w:rFonts w:ascii="Times New Roman" w:eastAsia="Lucida Sans Unicode" w:hAnsi="Times New Roman" w:cs="Times New Roman"/>
          <w:lang w:eastAsia="ar-SA"/>
        </w:rPr>
        <w:t xml:space="preserve"> и оборудования необходимых в производстве работ;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список сотрудников необходимых для выполнения данных видов работ (допуск работников Подрядчика на территорию учреждения).</w:t>
      </w:r>
    </w:p>
    <w:p w:rsidR="00B93B44" w:rsidRDefault="00F823DD">
      <w:pPr>
        <w:widowControl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b/>
          <w:lang w:eastAsia="hi-IN" w:bidi="hi-IN"/>
        </w:rPr>
      </w:pPr>
      <w:r>
        <w:rPr>
          <w:rFonts w:ascii="Times New Roman" w:eastAsia="SimSun" w:hAnsi="Times New Roman" w:cs="Times New Roman"/>
          <w:b/>
          <w:lang w:eastAsia="hi-IN" w:bidi="hi-IN"/>
        </w:rPr>
        <w:t>5. Общие требования к выполнению работ: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5.1. В установленные сроки Подрядчик долже</w:t>
      </w:r>
      <w:r>
        <w:rPr>
          <w:rFonts w:ascii="Times New Roman" w:eastAsia="SimSun" w:hAnsi="Times New Roman" w:cs="Times New Roman"/>
          <w:lang w:eastAsia="hi-IN" w:bidi="hi-IN"/>
        </w:rPr>
        <w:t>н приступить к выполнению работ</w:t>
      </w:r>
      <w:r>
        <w:rPr>
          <w:rFonts w:ascii="Times New Roman" w:eastAsia="Lucida Sans Unicode" w:hAnsi="Times New Roman" w:cs="Times New Roman"/>
          <w:color w:val="000000"/>
          <w:lang w:eastAsia="ar-SA"/>
        </w:rPr>
        <w:t>,</w:t>
      </w:r>
      <w:r>
        <w:rPr>
          <w:rFonts w:ascii="Times New Roman" w:eastAsia="SimSun" w:hAnsi="Times New Roman" w:cs="Times New Roman"/>
          <w:bCs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lang w:eastAsia="hi-IN" w:bidi="hi-IN"/>
        </w:rPr>
        <w:t xml:space="preserve">согласно условиям Договора, настоящего Технического задания. 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5.2. Проводимые работы не должны наносить вред имуществу Заказчика. В ходе выполнения работ Подрядчик проводит ремонтно-восстановительные работы поврежденного им</w:t>
      </w:r>
      <w:r>
        <w:rPr>
          <w:rFonts w:ascii="Times New Roman" w:eastAsia="SimSun" w:hAnsi="Times New Roman" w:cs="Times New Roman"/>
          <w:lang w:eastAsia="hi-IN" w:bidi="hi-IN"/>
        </w:rPr>
        <w:t xml:space="preserve">ущества за счет собственных средств. 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5.3.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</w:t>
      </w:r>
      <w:r>
        <w:rPr>
          <w:rFonts w:ascii="Times New Roman" w:eastAsia="SimSun" w:hAnsi="Times New Roman" w:cs="Times New Roman"/>
          <w:lang w:eastAsia="hi-IN" w:bidi="hi-IN"/>
        </w:rPr>
        <w:t>ием, производственными отходами, мусором и другими предметами, а также блокировать двери эвакуационных выходов.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5.4. Выполнение работ Подрядчиком не должно подвергать угрозе здоровье сотрудников Заказчика и третьих лиц. Ответственность за соблюдение требов</w:t>
      </w:r>
      <w:r>
        <w:rPr>
          <w:rFonts w:ascii="Times New Roman" w:eastAsia="SimSun" w:hAnsi="Times New Roman" w:cs="Times New Roman"/>
          <w:lang w:eastAsia="hi-IN" w:bidi="hi-IN"/>
        </w:rPr>
        <w:t>аний и норм охраны труда, пожарной безопасности, санитарно-гигиенического режима, внутреннего распорядка Заказчика во время выполнения работ на объекте возлагается на Подрядчика.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5.5. Привлекаемый к работе персонал должен иметь квалификацию для выполнения данных видов работ, ответственность за привлекаемый к работе персонал несет Подрядчик;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5.6. </w:t>
      </w:r>
      <w:r>
        <w:rPr>
          <w:rFonts w:ascii="Times New Roman" w:eastAsia="Lucida Sans Unicode" w:hAnsi="Times New Roman" w:cs="Times New Roman"/>
          <w:lang w:eastAsia="ar-SA"/>
        </w:rPr>
        <w:t>Ответственность за наличие, исправность и правильное применение на объектах необходимых</w:t>
      </w:r>
      <w:r>
        <w:rPr>
          <w:rFonts w:ascii="Times New Roman" w:eastAsia="Lucida Sans Unicode" w:hAnsi="Times New Roman" w:cs="Times New Roman"/>
          <w:lang w:eastAsia="ar-SA"/>
        </w:rPr>
        <w:t xml:space="preserve"> средств защиты, инструмента, инвентаря и приспособлений несет Подрядчик;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5.7. В случае возникновения претензий к персоналу Подрядчика независимо от их характера, со стороны третьих лиц, Заказчик не несет по ним никакой ответственности. В случае возникнове</w:t>
      </w:r>
      <w:r>
        <w:rPr>
          <w:rFonts w:ascii="Times New Roman" w:eastAsia="SimSun" w:hAnsi="Times New Roman" w:cs="Times New Roman"/>
          <w:lang w:eastAsia="hi-IN" w:bidi="hi-IN"/>
        </w:rPr>
        <w:t>ния обоснованной претензии к персоналу Подрядчика, Заказчик имеет право дать указание Подрядчику на отстранение от участия в работах по Договору такого лица (группы лиц).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5.8. </w:t>
      </w:r>
      <w:r>
        <w:rPr>
          <w:rFonts w:ascii="Times New Roman" w:eastAsia="Lucida Sans Unicode" w:hAnsi="Times New Roman" w:cs="Times New Roman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организации или лицо его заменяющее. Организация строительной площадки </w:t>
      </w:r>
      <w:r>
        <w:rPr>
          <w:rFonts w:ascii="Times New Roman" w:eastAsia="Lucida Sans Unicode" w:hAnsi="Times New Roman" w:cs="Times New Roman"/>
        </w:rPr>
        <w:t>должна обеспечить безопасность труда работающих на всех этапах производства работ. Перед началом производства необходимо провести инструктаж о методах работ, последовательности их выполнения.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Lucida Sans Unicode" w:hAnsi="Times New Roman" w:cs="Times New Roman"/>
        </w:rPr>
        <w:t>5.9. Подрядчик должен немедленно извещать Заказчика и до получен</w:t>
      </w:r>
      <w:r>
        <w:rPr>
          <w:rFonts w:ascii="Times New Roman" w:eastAsia="Lucida Sans Unicode" w:hAnsi="Times New Roman" w:cs="Times New Roman"/>
        </w:rPr>
        <w:t>ия соответствующих указаний приостановить работы при обнаружении: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Lucida Sans Unicode" w:hAnsi="Times New Roman" w:cs="Times New Roman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Lucida Sans Unicode" w:hAnsi="Times New Roman" w:cs="Times New Roman"/>
        </w:rPr>
        <w:t>- иных, независящих от Подрядчика обстоятельств, угрожающих годность или прочности р</w:t>
      </w:r>
      <w:r>
        <w:rPr>
          <w:rFonts w:ascii="Times New Roman" w:eastAsia="Lucida Sans Unicode" w:hAnsi="Times New Roman" w:cs="Times New Roman"/>
        </w:rPr>
        <w:t xml:space="preserve">езультатов </w:t>
      </w:r>
      <w:r>
        <w:rPr>
          <w:rFonts w:ascii="Times New Roman" w:eastAsia="Lucida Sans Unicode" w:hAnsi="Times New Roman" w:cs="Times New Roman"/>
        </w:rPr>
        <w:lastRenderedPageBreak/>
        <w:t>выполняемой работы, либо создающих невозможность ее завершения в срок.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5.10. До подписания акта о приемке выполненных работ вывезти за пределы территории, на которой проводятся работы, принадлежащие Подрядчику строительные машины, оборудование, </w:t>
      </w:r>
      <w:r>
        <w:rPr>
          <w:rFonts w:ascii="Times New Roman" w:eastAsia="SimSun" w:hAnsi="Times New Roman" w:cs="Times New Roman"/>
          <w:lang w:eastAsia="hi-IN" w:bidi="hi-IN"/>
        </w:rPr>
        <w:t>инвентарь, инструменты, строительные материалы и другое имущество, а также очистить территорию от строительного мусора, временных сооружений.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5.11. При этом вывоз строительного мусора осуществляется за счет Подрядчика в специально отведенные для этого мест</w:t>
      </w:r>
      <w:r>
        <w:rPr>
          <w:rFonts w:ascii="Times New Roman" w:eastAsia="SimSun" w:hAnsi="Times New Roman" w:cs="Times New Roman"/>
          <w:lang w:eastAsia="hi-IN" w:bidi="hi-IN"/>
        </w:rPr>
        <w:t>а с соблюдением всех установленных норм и требований (обязанность получения согласования этих мест лежит на Подрядчике).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5.12. </w:t>
      </w:r>
      <w:r>
        <w:rPr>
          <w:rFonts w:ascii="Times New Roman" w:eastAsia="Lucida Sans Unicode" w:hAnsi="Times New Roman" w:cs="Times New Roman"/>
          <w:lang w:eastAsia="ar-SA"/>
        </w:rPr>
        <w:t xml:space="preserve">Транспортировка всех грузов, необходимых для выполнения работ, страхование перевозок, погрузо-разгрузочные работы, складирование </w:t>
      </w:r>
      <w:r>
        <w:rPr>
          <w:rFonts w:ascii="Times New Roman" w:eastAsia="Lucida Sans Unicode" w:hAnsi="Times New Roman" w:cs="Times New Roman"/>
          <w:lang w:eastAsia="ar-SA"/>
        </w:rPr>
        <w:t>и охрана грузов входят в обязанность Подрядчика и производятся за его счет.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5.13. Заказчик имеет право: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b/>
          <w:bCs/>
          <w:lang w:eastAsia="ar-SA"/>
        </w:rPr>
        <w:t xml:space="preserve">- </w:t>
      </w:r>
      <w:r>
        <w:rPr>
          <w:rFonts w:ascii="Times New Roman" w:eastAsia="Lucida Sans Unicode" w:hAnsi="Times New Roman" w:cs="Times New Roman"/>
          <w:lang w:eastAsia="ar-SA"/>
        </w:rPr>
        <w:t>требовать от подрядчика надлежащего исполнения обязательств в соответствии с настоящим договором, а также требовать своевременного устранения выявленн</w:t>
      </w:r>
      <w:r>
        <w:rPr>
          <w:rFonts w:ascii="Times New Roman" w:eastAsia="Lucida Sans Unicode" w:hAnsi="Times New Roman" w:cs="Times New Roman"/>
          <w:lang w:eastAsia="ar-SA"/>
        </w:rPr>
        <w:t>ых недостатков;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осматривать и испытывать материалы и оборудование, применяемые Подрядчиком для выполнения работ;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 xml:space="preserve">- требовать от Подрядчика представления надлежащим образом оформленной исполнительной документации, подтверждающих исполнение обязательств в </w:t>
      </w:r>
      <w:r>
        <w:rPr>
          <w:rFonts w:ascii="Times New Roman" w:eastAsia="Lucida Sans Unicode" w:hAnsi="Times New Roman" w:cs="Times New Roman"/>
          <w:lang w:eastAsia="ar-SA"/>
        </w:rPr>
        <w:t>соответствии со сметной документацией и условиями договора;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осуществлять контроль качества поставляемых Подрядчиком оборудования, инвентаря и материалов, наличие необходимых сертификатов соответствия, технических паспортов и других документов, удостоверя</w:t>
      </w:r>
      <w:r>
        <w:rPr>
          <w:rFonts w:ascii="Times New Roman" w:eastAsia="Lucida Sans Unicode" w:hAnsi="Times New Roman" w:cs="Times New Roman"/>
          <w:lang w:eastAsia="ar-SA"/>
        </w:rPr>
        <w:t>ющих их происхождение и качественные характеристики;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 xml:space="preserve">- предъявить требования, связанные с ненадлежащим качеством результатов работ, также в случаях, если ненадлежащее качество результатов работ было выявлено после истечения сроков, указанных в договоре. 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</w:t>
      </w:r>
      <w:r>
        <w:rPr>
          <w:rFonts w:ascii="Times New Roman" w:eastAsia="Lucida Sans Unicode" w:hAnsi="Times New Roman" w:cs="Times New Roman"/>
          <w:lang w:eastAsia="ar-SA"/>
        </w:rPr>
        <w:t xml:space="preserve"> в любое время проверять ход и качество работ, выполняемых Подрядчиком, не вмешиваясь в его хозяйственную деятельность;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- отказать в оплате за выполненные работы, не предусмотренные настоящим Договором;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 xml:space="preserve">- отказать от оплаты выполненных Подрядчиком работ в </w:t>
      </w:r>
      <w:r>
        <w:rPr>
          <w:rFonts w:ascii="Times New Roman" w:eastAsia="Lucida Sans Unicode" w:hAnsi="Times New Roman" w:cs="Times New Roman"/>
          <w:lang w:eastAsia="ar-SA"/>
        </w:rPr>
        <w:t>случае неисполнения/ ненадлежащего исполнения принятых на себя в соответствии с условиями договора обязательств, до момента устранения Подрядчиком соответствующих нарушений. Отказ от оплаты выполненных работ в соответствии с настоящим пунктом не является о</w:t>
      </w:r>
      <w:r>
        <w:rPr>
          <w:rFonts w:ascii="Times New Roman" w:eastAsia="Lucida Sans Unicode" w:hAnsi="Times New Roman" w:cs="Times New Roman"/>
          <w:lang w:eastAsia="ar-SA"/>
        </w:rPr>
        <w:t>снованием для предъявления Подрядчиком требований о продлении сроков выполнения работ.</w:t>
      </w:r>
    </w:p>
    <w:p w:rsidR="00B93B44" w:rsidRDefault="00F8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lang w:eastAsia="ar-SA"/>
        </w:rPr>
      </w:pPr>
      <w:r>
        <w:rPr>
          <w:rFonts w:ascii="Times New Roman" w:eastAsia="Lucida Sans Unicode" w:hAnsi="Times New Roman" w:cs="Times New Roman"/>
          <w:b/>
          <w:lang w:eastAsia="ar-SA"/>
        </w:rPr>
        <w:t>6. Требования к качеству материалов (товаров):</w:t>
      </w:r>
    </w:p>
    <w:p w:rsidR="00B93B44" w:rsidRDefault="00F8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6.1. Материалы используемые при выполнении работ, их качество и комплектация должны соответствовать требованиям государств</w:t>
      </w:r>
      <w:r>
        <w:rPr>
          <w:rFonts w:ascii="Times New Roman" w:eastAsia="Lucida Sans Unicode" w:hAnsi="Times New Roman" w:cs="Times New Roman"/>
          <w:lang w:eastAsia="ar-SA"/>
        </w:rPr>
        <w:t>енных стандартов (ГОСТ), технических условий (ТУ), требованиям иных нормативных документов, а также требованиям законодательства Российской Федерации, что должно подтверждаться при поставке наличием у Подрядчика соответствующих документов (сертификаты каче</w:t>
      </w:r>
      <w:r>
        <w:rPr>
          <w:rFonts w:ascii="Times New Roman" w:eastAsia="Lucida Sans Unicode" w:hAnsi="Times New Roman" w:cs="Times New Roman"/>
          <w:lang w:eastAsia="ar-SA"/>
        </w:rPr>
        <w:t>ства, сертификаты соответствия, сертификаты пожарной безопасности, санитарно-эпидемиологические заключения). Материалы, не подлежащие сертификации, должны иметь декларацию о соответствии, при наличии такого требования в законодательстве РФ.</w:t>
      </w:r>
    </w:p>
    <w:p w:rsidR="00B93B44" w:rsidRDefault="00F8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6.2. Предлагаем</w:t>
      </w:r>
      <w:r>
        <w:rPr>
          <w:rFonts w:ascii="Times New Roman" w:eastAsia="Lucida Sans Unicode" w:hAnsi="Times New Roman" w:cs="Times New Roman"/>
          <w:lang w:eastAsia="ar-SA"/>
        </w:rPr>
        <w:t>ые материалы должны быть новыми (не бывшими ранее в употреблении, ремонте, в том числе не восстановленными, у которого не была осуществлена замена составных частей, не были восстановлены потребительские свойства), технически исправны, не иметь дефектов изг</w:t>
      </w:r>
      <w:r>
        <w:rPr>
          <w:rFonts w:ascii="Times New Roman" w:eastAsia="Lucida Sans Unicode" w:hAnsi="Times New Roman" w:cs="Times New Roman"/>
          <w:lang w:eastAsia="ar-SA"/>
        </w:rPr>
        <w:t>отовления, сборки, дефектов конструкций, используемых материалов, дефектов функционирования, должны быть пригодны для использования на объекте, учитывая специфику деятельности. Цветовая гамма используемого материала согласовывается с Заказчиком.</w:t>
      </w:r>
    </w:p>
    <w:p w:rsidR="00B93B44" w:rsidRDefault="00B93B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B93B44" w:rsidRDefault="00F8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ar-SA"/>
        </w:rPr>
      </w:pPr>
      <w:r>
        <w:rPr>
          <w:rFonts w:ascii="Times New Roman" w:eastAsia="Lucida Sans Unicode" w:hAnsi="Times New Roman" w:cs="Times New Roman"/>
          <w:b/>
          <w:bCs/>
          <w:lang w:eastAsia="ar-SA"/>
        </w:rPr>
        <w:t>Требовани</w:t>
      </w:r>
      <w:r>
        <w:rPr>
          <w:rFonts w:ascii="Times New Roman" w:eastAsia="Lucida Sans Unicode" w:hAnsi="Times New Roman" w:cs="Times New Roman"/>
          <w:b/>
          <w:bCs/>
          <w:lang w:eastAsia="ar-SA"/>
        </w:rPr>
        <w:t xml:space="preserve">я к покрытию: </w:t>
      </w:r>
    </w:p>
    <w:p w:rsidR="00B93B44" w:rsidRDefault="00F823DD">
      <w:pPr>
        <w:pStyle w:val="docdata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>Наименование покрытия:</w:t>
      </w:r>
      <w:r>
        <w:rPr>
          <w:color w:val="000000"/>
          <w:sz w:val="22"/>
          <w:szCs w:val="22"/>
        </w:rPr>
        <w:t> Спортивное покрытие для беговых дорожек и секторов легкоатлетического стадиона относящееся к спрей-системам. </w:t>
      </w:r>
    </w:p>
    <w:p w:rsidR="00B93B44" w:rsidRDefault="00F823DD">
      <w:pPr>
        <w:pStyle w:val="docdata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>Описание:</w:t>
      </w:r>
      <w:r>
        <w:rPr>
          <w:color w:val="000000"/>
          <w:sz w:val="22"/>
          <w:szCs w:val="22"/>
        </w:rPr>
        <w:t> Покрытие - водопроницаемое, бесшовное, полиуретановое с поверхностным шероховатым слоем из цветного гранулята ЭПДМ фракции 0,5-1,5 мм, смонтированное на твердом связанном основании, общей толщиной не менее 12,7 мм.</w:t>
      </w:r>
    </w:p>
    <w:p w:rsidR="00B93B44" w:rsidRDefault="00F823DD">
      <w:pPr>
        <w:pStyle w:val="docdata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Покрытие отвечает требованиям World Athl</w:t>
      </w:r>
      <w:r>
        <w:rPr>
          <w:color w:val="000000"/>
          <w:sz w:val="22"/>
          <w:szCs w:val="22"/>
        </w:rPr>
        <w:t>etics и имеет действующий сертификат World Athletics. Цвет покрытия – синий.</w:t>
      </w:r>
    </w:p>
    <w:p w:rsidR="00B93B44" w:rsidRDefault="00F823DD">
      <w:pPr>
        <w:pStyle w:val="aff5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 xml:space="preserve">Конструкция покрытия: </w:t>
      </w:r>
    </w:p>
    <w:p w:rsidR="00B93B44" w:rsidRDefault="00F823DD">
      <w:pPr>
        <w:pStyle w:val="aff5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- Нижний слой представляет собой амортизирующую подложку из черной резиновой крошки фракции 2-4 мм в смеси с полиуретановым связующим. Содержание полиуретан</w:t>
      </w:r>
      <w:r>
        <w:rPr>
          <w:color w:val="000000"/>
          <w:sz w:val="22"/>
          <w:szCs w:val="22"/>
        </w:rPr>
        <w:t>ового связующего не менее 20%, резинового гранулята не более 80 %. Укладывается на подготовленное твердое основание механизированным способом с использованием предназначенного для этого механизированного укладчика, ручная укладка не допускается. Перед устр</w:t>
      </w:r>
      <w:r>
        <w:rPr>
          <w:color w:val="000000"/>
          <w:sz w:val="22"/>
          <w:szCs w:val="22"/>
        </w:rPr>
        <w:t xml:space="preserve">ойством нижнего слоя основание для улучшения </w:t>
      </w:r>
      <w:r>
        <w:rPr>
          <w:color w:val="000000"/>
          <w:sz w:val="22"/>
          <w:szCs w:val="22"/>
        </w:rPr>
        <w:lastRenderedPageBreak/>
        <w:t>адгезии, основание обязательно обрабатывается специальным составом – праймером. Использование в нижнем слое рулонного покрытия заводского производства не допускается.</w:t>
      </w:r>
    </w:p>
    <w:p w:rsidR="00B93B44" w:rsidRDefault="00F823DD">
      <w:pPr>
        <w:pStyle w:val="aff5"/>
        <w:spacing w:before="0" w:beforeAutospacing="0" w:after="0" w:afterAutospacing="0"/>
        <w:jc w:val="both"/>
      </w:pPr>
      <w:r>
        <w:rPr>
          <w:color w:val="000000"/>
          <w:sz w:val="22"/>
          <w:szCs w:val="22"/>
        </w:rPr>
        <w:t>- Верхний защитный напыляемый, бесшовный, во</w:t>
      </w:r>
      <w:r>
        <w:rPr>
          <w:color w:val="000000"/>
          <w:sz w:val="22"/>
          <w:szCs w:val="22"/>
        </w:rPr>
        <w:t>допроницаемый слой покрытия толщиной до 2 мм из смеси цветного полиуретанового связующего и цветного EPDM гранулята фракции 0,5-1,5 мм, с содержанием цветного полиуретанового связующего не менее 55%, цветного ЭПДМ-гранулята фракции 0,5-1,5 мм не более 45%.</w:t>
      </w:r>
      <w:r>
        <w:rPr>
          <w:color w:val="000000"/>
          <w:sz w:val="22"/>
          <w:szCs w:val="22"/>
        </w:rPr>
        <w:t> Нанесение слоя выполняется за 2 раза с помощью специальной установки. Ручная укладка не допускается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  <w:u w:val="single"/>
        </w:rPr>
        <w:t>Технические характеристики покрытия: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</w:rPr>
        <w:t>- Твердость по Шору А - не менее 50 усл.ед.; 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</w:rPr>
        <w:t>- Амортизация от 35% до 50%;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</w:rPr>
        <w:t>- Вертикальная деформация – от 0,6 до 2,5 м</w:t>
      </w:r>
      <w:r>
        <w:rPr>
          <w:color w:val="000000"/>
          <w:sz w:val="22"/>
          <w:szCs w:val="22"/>
        </w:rPr>
        <w:t>м;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</w:rPr>
        <w:t>- Коэффициент трения на поверхности - не мнее 47;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</w:pPr>
      <w:r>
        <w:rPr>
          <w:color w:val="000000"/>
          <w:sz w:val="22"/>
          <w:szCs w:val="22"/>
        </w:rPr>
        <w:t>- Прочность на растяжение – не менее 0,5 Мпа;</w:t>
      </w:r>
    </w:p>
    <w:p w:rsidR="00B93B44" w:rsidRDefault="00F823DD">
      <w:pPr>
        <w:pStyle w:val="aff5"/>
        <w:spacing w:before="0" w:beforeAutospacing="0" w:after="0" w:afterAutospacing="0"/>
        <w:ind w:firstLine="85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  Удлинение при разрыве – не менее 40%.</w:t>
      </w:r>
    </w:p>
    <w:p w:rsidR="00B93B44" w:rsidRDefault="00B93B44">
      <w:pPr>
        <w:pStyle w:val="aff5"/>
        <w:spacing w:before="0" w:beforeAutospacing="0" w:after="0" w:afterAutospacing="0"/>
        <w:ind w:firstLine="851"/>
        <w:jc w:val="both"/>
        <w:rPr>
          <w:color w:val="000000"/>
          <w:sz w:val="22"/>
          <w:szCs w:val="22"/>
        </w:rPr>
      </w:pPr>
    </w:p>
    <w:p w:rsidR="00B93B44" w:rsidRDefault="00F823DD">
      <w:pPr>
        <w:pStyle w:val="aff5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Требования к освещению: </w:t>
      </w:r>
    </w:p>
    <w:p w:rsidR="00B93B44" w:rsidRPr="00EA0D9C" w:rsidRDefault="00F823DD">
      <w:pPr>
        <w:pStyle w:val="aff5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A0D9C">
        <w:rPr>
          <w:color w:val="000000"/>
          <w:sz w:val="22"/>
          <w:szCs w:val="22"/>
        </w:rPr>
        <w:t>Освещение должно соответствовать требованиям Стандарта РФС (СТО) «Футбольные стадионы», от</w:t>
      </w:r>
      <w:r w:rsidRPr="00EA0D9C">
        <w:rPr>
          <w:color w:val="000000"/>
          <w:sz w:val="22"/>
          <w:szCs w:val="22"/>
        </w:rPr>
        <w:t>носящимся к стадионам категории 3 Б.</w:t>
      </w:r>
    </w:p>
    <w:p w:rsidR="00B93B44" w:rsidRDefault="00F823DD">
      <w:pPr>
        <w:pStyle w:val="aff5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A0D9C">
        <w:rPr>
          <w:color w:val="000000"/>
          <w:sz w:val="22"/>
          <w:szCs w:val="22"/>
        </w:rPr>
        <w:t>Стадионы должны быть оборудованы системой искусственного освещения футбольного поля для проведения матчей в вечернее время, удовлетворяющей требованиям вещателей, игроков и официальных лиц матча. Освещение должно быть р</w:t>
      </w:r>
      <w:r w:rsidRPr="00EA0D9C">
        <w:rPr>
          <w:color w:val="000000"/>
          <w:sz w:val="22"/>
          <w:szCs w:val="22"/>
        </w:rPr>
        <w:t>авномерным во всех зонах футбольного поля, включая углы.</w:t>
      </w:r>
      <w:r>
        <w:rPr>
          <w:color w:val="000000"/>
          <w:sz w:val="22"/>
          <w:szCs w:val="22"/>
        </w:rPr>
        <w:t xml:space="preserve"> 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hi-IN" w:bidi="hi-IN"/>
        </w:rPr>
      </w:pPr>
      <w:r>
        <w:rPr>
          <w:rFonts w:ascii="Times New Roman" w:eastAsia="SimSun" w:hAnsi="Times New Roman" w:cs="Times New Roman"/>
          <w:b/>
          <w:lang w:eastAsia="hi-IN" w:bidi="hi-IN"/>
        </w:rPr>
        <w:t>7.</w:t>
      </w:r>
      <w:r>
        <w:rPr>
          <w:rFonts w:ascii="Times New Roman" w:eastAsia="SimSun" w:hAnsi="Times New Roman" w:cs="Times New Roman"/>
          <w:b/>
          <w:bCs/>
          <w:lang w:eastAsia="hi-IN" w:bidi="hi-IN"/>
        </w:rPr>
        <w:t xml:space="preserve"> Требования к качеству работ, в том числе технология производства выполнения работ, методы производства выполнения работ, методики выполнения работ.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 xml:space="preserve">7.1. Работы должны быть выполнены в соответствии с </w:t>
      </w:r>
      <w:r>
        <w:rPr>
          <w:rFonts w:ascii="Times New Roman" w:eastAsia="SimSun" w:hAnsi="Times New Roman" w:cs="Times New Roman"/>
          <w:lang w:eastAsia="hi-IN" w:bidi="hi-IN"/>
        </w:rPr>
        <w:t xml:space="preserve">документацией (сметная документация, приложенная отдельными файлами), </w:t>
      </w:r>
      <w:r>
        <w:rPr>
          <w:rFonts w:ascii="Times New Roman" w:eastAsia="SimSun" w:hAnsi="Times New Roman" w:cs="Times New Roman"/>
          <w:bCs/>
          <w:lang w:eastAsia="hi-IN" w:bidi="hi-IN"/>
        </w:rPr>
        <w:t>Техническим заданием, в полном соответствии с требованиями государственных стандартов, действующих строительных норм и правил, НПБ, тех</w:t>
      </w:r>
      <w:r>
        <w:rPr>
          <w:rFonts w:ascii="Times New Roman" w:eastAsia="SimSun" w:hAnsi="Times New Roman" w:cs="Times New Roman"/>
          <w:bCs/>
          <w:lang w:eastAsia="hi-IN" w:bidi="hi-IN"/>
        </w:rPr>
        <w:t>нических регламентов, санитарных норм и правил, в том числе: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spacing w:val="2"/>
          <w:lang w:eastAsia="ar-SA"/>
        </w:rPr>
      </w:pPr>
      <w:r>
        <w:rPr>
          <w:rFonts w:ascii="Times New Roman" w:eastAsia="SimSun" w:hAnsi="Times New Roman" w:cs="Times New Roman"/>
          <w:lang w:eastAsia="hi-IN" w:bidi="hi-IN"/>
        </w:rPr>
        <w:t>- Федеральный закон №52-ФЗ от 30.03.99г. «</w:t>
      </w:r>
      <w:r>
        <w:rPr>
          <w:rFonts w:ascii="Times New Roman" w:eastAsia="Lucida Sans Unicode" w:hAnsi="Times New Roman" w:cs="Times New Roman"/>
          <w:spacing w:val="2"/>
          <w:lang w:eastAsia="ar-SA"/>
        </w:rPr>
        <w:t>О санитарно-эпидемиологическом благополучии населения</w:t>
      </w:r>
      <w:r>
        <w:rPr>
          <w:rFonts w:ascii="Times New Roman" w:eastAsia="Lucida Sans Unicode" w:hAnsi="Times New Roman" w:cs="Times New Roman"/>
          <w:shd w:val="clear" w:color="auto" w:fill="FFFFFF"/>
          <w:lang w:eastAsia="ar-SA"/>
        </w:rPr>
        <w:t xml:space="preserve"> (с изменениями)</w:t>
      </w:r>
      <w:r>
        <w:rPr>
          <w:rFonts w:ascii="Times New Roman" w:eastAsia="Lucida Sans Unicode" w:hAnsi="Times New Roman" w:cs="Times New Roman"/>
          <w:spacing w:val="2"/>
          <w:lang w:eastAsia="ar-SA"/>
        </w:rPr>
        <w:t>»;</w:t>
      </w:r>
    </w:p>
    <w:p w:rsidR="00B93B44" w:rsidRDefault="00F823DD">
      <w:pPr>
        <w:widowControl w:val="0"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pacing w:val="2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 xml:space="preserve">- </w:t>
      </w:r>
      <w:r>
        <w:rPr>
          <w:rFonts w:ascii="Times New Roman" w:eastAsia="Times New Roman" w:hAnsi="Times New Roman" w:cs="Times New Roman"/>
          <w:bCs/>
          <w:spacing w:val="2"/>
        </w:rPr>
        <w:t>Градостроительный кодекс Российской Федерации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 xml:space="preserve"> (с изменениями)</w:t>
      </w:r>
      <w:r>
        <w:rPr>
          <w:rFonts w:ascii="Times New Roman" w:eastAsia="Times New Roman" w:hAnsi="Times New Roman" w:cs="Times New Roman"/>
          <w:bCs/>
          <w:spacing w:val="2"/>
        </w:rPr>
        <w:t>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Организация и выполнение Работ должны соответствовать требованиям безопасности, установленным в следующих документах: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Федеральный закон от 22.07.2008 № 123-ФЗ «Технический регламент о требованиях пожарной безопасности (последняя редакция)»;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СНиП 12-0</w:t>
      </w:r>
      <w:r>
        <w:rPr>
          <w:rFonts w:ascii="Times New Roman" w:eastAsia="SimSun" w:hAnsi="Times New Roman" w:cs="Times New Roman"/>
          <w:bCs/>
          <w:lang w:eastAsia="hi-IN" w:bidi="hi-IN"/>
        </w:rPr>
        <w:t>3-2001 «Безопасность труда в строительстве Часть 1. Общие требования»;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СНиП 12-04-2002 «Безопасность труда в строительстве Часть 2. Строительное производство»;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Федеральный закон от 21.12.1994 № 69-ФЗ «О пожарной безопасности» (с Изменениями);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- Федерал</w:t>
      </w:r>
      <w:r>
        <w:rPr>
          <w:rFonts w:ascii="Times New Roman" w:eastAsia="SimSun" w:hAnsi="Times New Roman" w:cs="Times New Roman"/>
          <w:bCs/>
          <w:lang w:eastAsia="hi-IN" w:bidi="hi-IN"/>
        </w:rPr>
        <w:t>ьный закон от 27.12.2002 № 184-ФЗ «О техническом регулировании» (с Изменениями);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shd w:val="clear" w:color="auto" w:fill="FFFFFF"/>
          <w:lang w:eastAsia="ar-SA"/>
        </w:rPr>
      </w:pPr>
      <w:r>
        <w:rPr>
          <w:rFonts w:ascii="Times New Roman" w:eastAsia="Lucida Sans Unicode" w:hAnsi="Times New Roman" w:cs="Times New Roman"/>
          <w:shd w:val="clear" w:color="auto" w:fill="FFFFFF"/>
          <w:lang w:eastAsia="ar-SA"/>
        </w:rPr>
        <w:t xml:space="preserve">- </w:t>
      </w:r>
      <w:r>
        <w:rPr>
          <w:rFonts w:ascii="Times New Roman" w:eastAsia="Lucida Sans Unicode" w:hAnsi="Times New Roman" w:cs="Times New Roman"/>
          <w:lang w:eastAsia="ar-SA"/>
        </w:rPr>
        <w:t>Федеральным законом от 30.12.2009 № 384-ФЗ «</w:t>
      </w:r>
      <w:r>
        <w:rPr>
          <w:rFonts w:ascii="Times New Roman" w:eastAsia="Lucida Sans Unicode" w:hAnsi="Times New Roman" w:cs="Times New Roman"/>
          <w:bCs/>
          <w:shd w:val="clear" w:color="auto" w:fill="FFFFFF"/>
          <w:lang w:eastAsia="ar-SA"/>
        </w:rPr>
        <w:t xml:space="preserve">Технический регламент о безопасности зданий и сооружений </w:t>
      </w:r>
      <w:r>
        <w:rPr>
          <w:rFonts w:ascii="Times New Roman" w:eastAsia="Lucida Sans Unicode" w:hAnsi="Times New Roman" w:cs="Times New Roman"/>
          <w:shd w:val="clear" w:color="auto" w:fill="FFFFFF"/>
          <w:lang w:eastAsia="ar-SA"/>
        </w:rPr>
        <w:t>(с изменениями)»;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ГОСТ 12.1.004-91 «Система стандартов безопасности труда. Пожарная безопасность. Общие требования»;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СП 118.13330.2012 «Свод правил. Общественные здания и сооружения. Актуализированная редакция СНиП 31-06-2009»;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СП 70.13330.2012 «Свод правил. Несущие и</w:t>
      </w:r>
      <w:r>
        <w:rPr>
          <w:rFonts w:ascii="Times New Roman" w:eastAsia="Calibri" w:hAnsi="Times New Roman" w:cs="Times New Roman"/>
          <w:lang w:eastAsia="en-US"/>
        </w:rPr>
        <w:t xml:space="preserve"> ограждающие конструкции. Актуализированная редакция СНиП 3.03.01-87»;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СП 28.13330.2017 «Свод правил. Защита строительных конструкций от коррозии. Актуализированная редакция СНиП 2.03.11-85»;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СП 71.13330.2017 «Свод правил. Изоляционные и отделочные пок</w:t>
      </w:r>
      <w:r>
        <w:rPr>
          <w:rFonts w:ascii="Times New Roman" w:eastAsia="Calibri" w:hAnsi="Times New Roman" w:cs="Times New Roman"/>
          <w:lang w:eastAsia="en-US"/>
        </w:rPr>
        <w:t>рытия. Актуализированная редакция СНиП 3.04.01-87»;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СП 82.13330.2016 "СНиП III-10-75 Благоустройство территорий"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СНиП 3.05.06-85 «Электротехнические устройства»;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«ПУЭ. Правила устройства электроустановок»;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ГОСТ Р 52025-2021 «Услуги физкультурно-озд</w:t>
      </w:r>
      <w:r>
        <w:rPr>
          <w:rFonts w:ascii="Times New Roman" w:eastAsia="Calibri" w:hAnsi="Times New Roman" w:cs="Times New Roman"/>
          <w:lang w:eastAsia="en-US"/>
        </w:rPr>
        <w:t>оровительные и спортивные. Требования безопасности потребителей»;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</w:t>
      </w:r>
      <w:r>
        <w:t xml:space="preserve"> </w:t>
      </w:r>
      <w:r>
        <w:rPr>
          <w:rFonts w:ascii="Times New Roman" w:eastAsia="Calibri" w:hAnsi="Times New Roman" w:cs="Times New Roman"/>
          <w:lang w:eastAsia="en-US"/>
        </w:rPr>
        <w:t>СП 285.1325800.2016. Свод правил. Стадионы футбольные. Правила проектирования;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И иные </w:t>
      </w:r>
      <w:r>
        <w:rPr>
          <w:rFonts w:ascii="Times New Roman" w:eastAsia="SimSun" w:hAnsi="Times New Roman" w:cs="Times New Roman"/>
          <w:bCs/>
          <w:lang w:eastAsia="hi-IN" w:bidi="hi-IN"/>
        </w:rPr>
        <w:t>требования государственных стандартов, действующих строительных норм и правил, НПБ, технических регл</w:t>
      </w:r>
      <w:r>
        <w:rPr>
          <w:rFonts w:ascii="Times New Roman" w:eastAsia="SimSun" w:hAnsi="Times New Roman" w:cs="Times New Roman"/>
          <w:bCs/>
          <w:lang w:eastAsia="hi-IN" w:bidi="hi-IN"/>
        </w:rPr>
        <w:t>аментов, санитарных норм и правил, предназначенных для выполнения данных видов работ.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7.2. Выполняемые работы, равно как и их результат, должны соответствовать требованиям и актов законодательства РФ и действующих нормативно-техническим документам и правил</w:t>
      </w:r>
      <w:r>
        <w:rPr>
          <w:rFonts w:ascii="Times New Roman" w:eastAsia="SimSun" w:hAnsi="Times New Roman" w:cs="Times New Roman"/>
          <w:bCs/>
          <w:lang w:eastAsia="hi-IN" w:bidi="hi-IN"/>
        </w:rPr>
        <w:t>ам, (в случае указания недействующих ГОСТ, СНИП, Са</w:t>
      </w:r>
      <w:bookmarkStart w:id="2" w:name="_GoBack"/>
      <w:bookmarkEnd w:id="2"/>
      <w:r>
        <w:rPr>
          <w:rFonts w:ascii="Times New Roman" w:eastAsia="SimSun" w:hAnsi="Times New Roman" w:cs="Times New Roman"/>
          <w:bCs/>
          <w:lang w:eastAsia="hi-IN" w:bidi="hi-IN"/>
        </w:rPr>
        <w:t xml:space="preserve">нПин, ТР, ТС и иных нормативных и регулирующих </w:t>
      </w:r>
      <w:r>
        <w:rPr>
          <w:rFonts w:ascii="Times New Roman" w:eastAsia="SimSun" w:hAnsi="Times New Roman" w:cs="Times New Roman"/>
          <w:bCs/>
          <w:lang w:eastAsia="hi-IN" w:bidi="hi-IN"/>
        </w:rPr>
        <w:lastRenderedPageBreak/>
        <w:t>документов – данными документами руководствоваться не требуется).</w:t>
      </w:r>
    </w:p>
    <w:p w:rsidR="00B93B44" w:rsidRDefault="00F823DD">
      <w:pPr>
        <w:widowControl w:val="0"/>
        <w:tabs>
          <w:tab w:val="center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Lucida Sans Unicode" w:hAnsi="Times New Roman" w:cs="Times New Roman"/>
          <w:b/>
          <w:lang w:eastAsia="ar-SA"/>
        </w:rPr>
        <w:t>8. Требования к результатам работ и иные показатели, связанные с определением соответствия в</w:t>
      </w:r>
      <w:r>
        <w:rPr>
          <w:rFonts w:ascii="Times New Roman" w:eastAsia="Lucida Sans Unicode" w:hAnsi="Times New Roman" w:cs="Times New Roman"/>
          <w:b/>
          <w:lang w:eastAsia="ar-SA"/>
        </w:rPr>
        <w:t>ыполняемых работ потребностям Заказчика (приемка работ).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 xml:space="preserve">8.1. Результатом работы являются выполненные работы ремонту покрытия беговых дорожек и легкоатлетических секторов стадиона "Динамо" и системы освещения спортивного ядра стадиона «Динамо», отвечающие </w:t>
      </w:r>
      <w:r>
        <w:rPr>
          <w:rFonts w:ascii="Times New Roman" w:eastAsia="Lucida Sans Unicode" w:hAnsi="Times New Roman" w:cs="Times New Roman"/>
          <w:lang w:eastAsia="ar-SA"/>
        </w:rPr>
        <w:t>требованиям технической и пожарной безопасности.</w:t>
      </w:r>
    </w:p>
    <w:p w:rsidR="00B93B44" w:rsidRDefault="00F823DD">
      <w:pPr>
        <w:widowControl w:val="0"/>
        <w:tabs>
          <w:tab w:val="center" w:pos="567"/>
        </w:tabs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8.2. Сдача результатов выполненных работ Подрядчиком и приемка их Заказчиком оформляется актом о приеме выполненных работ (КС-2), подписанным обеими сторонами.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>8.3. По завершению работ Подрядчик должен предоставить Заказчику: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>
        <w:rPr>
          <w:rFonts w:ascii="Times New Roman" w:eastAsia="Lucida Sans Unicode" w:hAnsi="Times New Roman" w:cs="Times New Roman"/>
          <w:lang w:eastAsia="ar-SA"/>
        </w:rPr>
        <w:t xml:space="preserve">- акт скрытых работ с фотофиксацией (при обнаружения скрытых работ) - на бумажном и электронном носителе в количестве </w:t>
      </w:r>
      <w:r>
        <w:rPr>
          <w:rFonts w:ascii="Times New Roman" w:eastAsia="Lucida Sans Unicode" w:hAnsi="Times New Roman" w:cs="Times New Roman"/>
          <w:shd w:val="clear" w:color="auto" w:fill="FFFFFF"/>
          <w:lang w:eastAsia="ar-SA"/>
        </w:rPr>
        <w:t>1-го экземпляра;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lang w:eastAsia="ar-SA"/>
        </w:rPr>
      </w:pPr>
      <w:r>
        <w:rPr>
          <w:rFonts w:ascii="Times New Roman" w:eastAsia="Arial" w:hAnsi="Times New Roman" w:cs="Times New Roman"/>
          <w:lang w:eastAsia="ar-SA"/>
        </w:rPr>
        <w:t>- сертификаты на материалы (заверенные копии) - на бума</w:t>
      </w:r>
      <w:r>
        <w:rPr>
          <w:rFonts w:ascii="Times New Roman" w:eastAsia="Arial" w:hAnsi="Times New Roman" w:cs="Times New Roman"/>
          <w:lang w:eastAsia="ar-SA"/>
        </w:rPr>
        <w:t xml:space="preserve">жном и электронном носителе в количестве </w:t>
      </w:r>
      <w:r>
        <w:rPr>
          <w:rFonts w:ascii="Times New Roman" w:eastAsia="Arial" w:hAnsi="Times New Roman" w:cs="Times New Roman"/>
          <w:shd w:val="clear" w:color="auto" w:fill="FFFFFF"/>
          <w:lang w:eastAsia="ar-SA"/>
        </w:rPr>
        <w:t>1-го экземпляра;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lang w:eastAsia="ar-SA"/>
        </w:rPr>
      </w:pPr>
      <w:r>
        <w:rPr>
          <w:rFonts w:ascii="Times New Roman" w:eastAsia="Arial" w:hAnsi="Times New Roman" w:cs="Times New Roman"/>
          <w:lang w:eastAsia="ar-SA"/>
        </w:rPr>
        <w:t>- акт выполненных работ (КС-2) - на бумажном и электронном носителе в количестве 2-х экземпляров;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lang w:eastAsia="ar-SA"/>
        </w:rPr>
      </w:pPr>
      <w:r>
        <w:rPr>
          <w:rFonts w:ascii="Times New Roman" w:eastAsia="Arial" w:hAnsi="Times New Roman" w:cs="Times New Roman"/>
          <w:lang w:eastAsia="ar-SA"/>
        </w:rPr>
        <w:t>- справка о стоимости выполненных работ и затрат (КС-3) - на бумажном и электронном носителе в количестве 2-х экземпляров.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lang w:eastAsia="hi-IN" w:bidi="hi-IN"/>
        </w:rPr>
      </w:pPr>
      <w:r>
        <w:rPr>
          <w:rFonts w:ascii="Times New Roman" w:eastAsia="SimSun" w:hAnsi="Times New Roman" w:cs="Times New Roman"/>
          <w:b/>
          <w:lang w:eastAsia="hi-IN" w:bidi="hi-IN"/>
        </w:rPr>
        <w:t>9. Требования по объёму гарантий качества работ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lang w:eastAsia="ar-SA"/>
        </w:rPr>
      </w:pPr>
      <w:r>
        <w:rPr>
          <w:rFonts w:ascii="Times New Roman" w:eastAsia="SimSun" w:hAnsi="Times New Roman" w:cs="Times New Roman"/>
          <w:lang w:eastAsia="hi-IN" w:bidi="hi-IN"/>
        </w:rPr>
        <w:t>9.1. Под гарантией понимается устранение Подрядчиком своими силами и за свой счет доп</w:t>
      </w:r>
      <w:r>
        <w:rPr>
          <w:rFonts w:ascii="Times New Roman" w:eastAsia="SimSun" w:hAnsi="Times New Roman" w:cs="Times New Roman"/>
          <w:lang w:eastAsia="hi-IN" w:bidi="hi-IN"/>
        </w:rPr>
        <w:t>ущенных по его вине недостатков, выявленных после приемки работ.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9.2. Подрядчик несет ответственность за недостатки (дефекты), обнаруженные в пределах гарантийного срока, если не докажет, что они произошли вследствие нормального износа результата выполненн</w:t>
      </w:r>
      <w:r>
        <w:rPr>
          <w:rFonts w:ascii="Times New Roman" w:eastAsia="SimSun" w:hAnsi="Times New Roman" w:cs="Times New Roman"/>
          <w:lang w:eastAsia="hi-IN" w:bidi="hi-IN"/>
        </w:rPr>
        <w:t>ых работ или его частей, неправильной его эксплуатации, ненадлежащего ремонта результата выполненных работ, произведенного самим Заказчиком или привлеченными им третьими лицами.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9.3. При обнаружении в течение гарантийного срока недостатков (дефектов),</w:t>
      </w:r>
      <w:r>
        <w:rPr>
          <w:rFonts w:ascii="Times New Roman" w:eastAsia="Lucida Sans Unicode" w:hAnsi="Times New Roman" w:cs="Times New Roman"/>
          <w:lang w:eastAsia="ar-SA"/>
        </w:rPr>
        <w:t xml:space="preserve"> </w:t>
      </w:r>
      <w:r>
        <w:rPr>
          <w:rFonts w:ascii="Times New Roman" w:eastAsia="SimSun" w:hAnsi="Times New Roman" w:cs="Times New Roman"/>
          <w:lang w:eastAsia="hi-IN" w:bidi="hi-IN"/>
        </w:rPr>
        <w:t>Зака</w:t>
      </w:r>
      <w:r>
        <w:rPr>
          <w:rFonts w:ascii="Times New Roman" w:eastAsia="SimSun" w:hAnsi="Times New Roman" w:cs="Times New Roman"/>
          <w:lang w:eastAsia="hi-IN" w:bidi="hi-IN"/>
        </w:rPr>
        <w:t>зчик должен заявить о них Подрядчику в разумный срок после их обнаружения.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9.4. В течение 2 (двух) рабочих дней после получения Подрядчиком уведомления об обнаруженных Заказчиком недостатках (дефектах) результата выполненных работ Стороны составляют акт, в</w:t>
      </w:r>
      <w:r>
        <w:rPr>
          <w:rFonts w:ascii="Times New Roman" w:eastAsia="SimSun" w:hAnsi="Times New Roman" w:cs="Times New Roman"/>
          <w:lang w:eastAsia="hi-IN" w:bidi="hi-IN"/>
        </w:rPr>
        <w:t xml:space="preserve"> котором фиксируются обнаруженные недостатки (дефекты) и устанавливается срок на их устранение.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9.5. Для участия в составлении акта о недостатках, фиксирующего выявленные дефекты, согласования порядка и сроков их устранения Подрядчик обязан в течение 2 (дв</w:t>
      </w:r>
      <w:r>
        <w:rPr>
          <w:rFonts w:ascii="Times New Roman" w:eastAsia="SimSun" w:hAnsi="Times New Roman" w:cs="Times New Roman"/>
          <w:lang w:eastAsia="hi-IN" w:bidi="hi-IN"/>
        </w:rPr>
        <w:t>ух) дней с момента получения извещения Заказчика о выявленных дефектах направить своего представителя.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9.6. При отказе Подрядчика от составления или подписания акта о недостатках Заказчик составляет односторонний акт, копия которого направляется Подрядчику</w:t>
      </w:r>
      <w:r>
        <w:rPr>
          <w:rFonts w:ascii="Times New Roman" w:eastAsia="SimSun" w:hAnsi="Times New Roman" w:cs="Times New Roman"/>
          <w:lang w:eastAsia="hi-IN" w:bidi="hi-IN"/>
        </w:rPr>
        <w:t>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9.7. Течение гарантийного срока прерывается на все время, на протяжении которого результат выполненных работ не мог эксплуатироваться вследствие недостатков (дефектов), Подрядчик обязан устранить соответствующие недостатки (дефекты), в срок, указанный в </w:t>
      </w:r>
      <w:r>
        <w:rPr>
          <w:rFonts w:ascii="Times New Roman" w:eastAsia="SimSun" w:hAnsi="Times New Roman" w:cs="Times New Roman"/>
          <w:lang w:eastAsia="hi-IN" w:bidi="hi-IN"/>
        </w:rPr>
        <w:t>акте, в котором фиксируются данные недостатки (дефекты). При этом Подрядчик обязан безвозмездно устранять указанные в акте недостатки (дефекты) в разумный срок или возмещать расходы на их устранение.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9.8. Подрядчик гарантирует возможность безопасного испол</w:t>
      </w:r>
      <w:r>
        <w:rPr>
          <w:rFonts w:ascii="Times New Roman" w:eastAsia="SimSun" w:hAnsi="Times New Roman" w:cs="Times New Roman"/>
          <w:bCs/>
          <w:lang w:eastAsia="hi-IN" w:bidi="hi-IN"/>
        </w:rPr>
        <w:t>ьзования результата выполненных работ по назначению в течение всего гарантийного срока.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9.9. Подрядчик несет ответственность перед Заказчиком за допущенные отступления от требований настоящего Технического задания.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lang w:eastAsia="hi-IN" w:bidi="hi-IN"/>
        </w:rPr>
      </w:pPr>
      <w:r>
        <w:rPr>
          <w:rFonts w:ascii="Times New Roman" w:eastAsia="SimSun" w:hAnsi="Times New Roman" w:cs="Times New Roman"/>
          <w:bCs/>
          <w:lang w:eastAsia="hi-IN" w:bidi="hi-IN"/>
        </w:rPr>
        <w:t>9.10. Подрядчик не несет ответственности в период гарантийного срока за ущерб, причиненный результату работ третьими лицами или ненадлежащей эксплуатацией.</w:t>
      </w:r>
    </w:p>
    <w:p w:rsidR="00B93B44" w:rsidRDefault="00F823D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 xml:space="preserve">9.11. В соответствии с условиями Договора гарантийный срок на выполненные работы </w:t>
      </w:r>
      <w:r w:rsidRPr="00EA0D9C">
        <w:rPr>
          <w:rFonts w:ascii="Times New Roman" w:eastAsia="SimSun" w:hAnsi="Times New Roman" w:cs="Times New Roman"/>
          <w:lang w:eastAsia="hi-IN" w:bidi="hi-IN"/>
        </w:rPr>
        <w:t xml:space="preserve">– </w:t>
      </w:r>
      <w:r w:rsidRPr="00EA0D9C">
        <w:rPr>
          <w:rFonts w:ascii="Times New Roman" w:eastAsia="SimSun" w:hAnsi="Times New Roman" w:cs="Times New Roman"/>
          <w:lang w:eastAsia="hi-IN" w:bidi="hi-IN"/>
        </w:rPr>
        <w:t>в течение 36 (три</w:t>
      </w:r>
      <w:r w:rsidRPr="00EA0D9C">
        <w:rPr>
          <w:rFonts w:ascii="Times New Roman" w:eastAsia="SimSun" w:hAnsi="Times New Roman" w:cs="Times New Roman"/>
          <w:lang w:eastAsia="hi-IN" w:bidi="hi-IN"/>
        </w:rPr>
        <w:t>дцати шести) месяцев</w:t>
      </w:r>
      <w:r w:rsidRPr="00EA0D9C">
        <w:rPr>
          <w:rFonts w:ascii="Times New Roman" w:eastAsia="SimSun" w:hAnsi="Times New Roman" w:cs="Times New Roman"/>
          <w:lang w:eastAsia="hi-IN" w:bidi="hi-IN"/>
        </w:rPr>
        <w:t xml:space="preserve"> с даты подписания итогового Акта приёмки выполненных работ.</w:t>
      </w:r>
    </w:p>
    <w:p w:rsidR="00B93B44" w:rsidRDefault="00B93B44">
      <w:pPr>
        <w:widowControl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lang w:eastAsia="hi-IN" w:bidi="hi-IN"/>
        </w:rPr>
      </w:pPr>
    </w:p>
    <w:p w:rsidR="00B93B44" w:rsidRDefault="00B93B44">
      <w:pPr>
        <w:widowControl w:val="0"/>
        <w:spacing w:after="0"/>
        <w:jc w:val="both"/>
        <w:rPr>
          <w:rFonts w:ascii="Times New Roman" w:eastAsia="SimSun" w:hAnsi="Times New Roman" w:cs="Times New Roman"/>
          <w:lang w:eastAsia="hi-IN" w:bidi="hi-IN"/>
        </w:rPr>
      </w:pPr>
    </w:p>
    <w:p w:rsidR="00B93B44" w:rsidRDefault="00B93B44">
      <w:pPr>
        <w:rPr>
          <w:rFonts w:ascii="Times New Roman" w:hAnsi="Times New Roman" w:cs="Times New Roman"/>
        </w:rPr>
      </w:pPr>
    </w:p>
    <w:sectPr w:rsidR="00B93B4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3DD" w:rsidRDefault="00F823DD">
      <w:pPr>
        <w:spacing w:after="0" w:line="240" w:lineRule="auto"/>
      </w:pPr>
      <w:r>
        <w:separator/>
      </w:r>
    </w:p>
  </w:endnote>
  <w:endnote w:type="continuationSeparator" w:id="0">
    <w:p w:rsidR="00F823DD" w:rsidRDefault="00F8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3DD" w:rsidRDefault="00F823DD">
      <w:pPr>
        <w:spacing w:after="0" w:line="240" w:lineRule="auto"/>
      </w:pPr>
      <w:r>
        <w:separator/>
      </w:r>
    </w:p>
  </w:footnote>
  <w:footnote w:type="continuationSeparator" w:id="0">
    <w:p w:rsidR="00F823DD" w:rsidRDefault="00F82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6AD"/>
    <w:multiLevelType w:val="multilevel"/>
    <w:tmpl w:val="B78884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6BE6A11"/>
    <w:multiLevelType w:val="hybridMultilevel"/>
    <w:tmpl w:val="B074FBF0"/>
    <w:lvl w:ilvl="0" w:tplc="B914A4BC">
      <w:start w:val="12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322AC6C4">
      <w:start w:val="1"/>
      <w:numFmt w:val="lowerLetter"/>
      <w:lvlText w:val="%2."/>
      <w:lvlJc w:val="left"/>
      <w:pPr>
        <w:ind w:left="1443" w:hanging="360"/>
      </w:pPr>
    </w:lvl>
    <w:lvl w:ilvl="2" w:tplc="0A1AE6E2">
      <w:start w:val="1"/>
      <w:numFmt w:val="lowerRoman"/>
      <w:lvlText w:val="%3."/>
      <w:lvlJc w:val="right"/>
      <w:pPr>
        <w:ind w:left="2163" w:hanging="180"/>
      </w:pPr>
    </w:lvl>
    <w:lvl w:ilvl="3" w:tplc="27486E9C">
      <w:start w:val="1"/>
      <w:numFmt w:val="decimal"/>
      <w:lvlText w:val="%4."/>
      <w:lvlJc w:val="left"/>
      <w:pPr>
        <w:ind w:left="2883" w:hanging="360"/>
      </w:pPr>
    </w:lvl>
    <w:lvl w:ilvl="4" w:tplc="BC44EB7A">
      <w:start w:val="1"/>
      <w:numFmt w:val="lowerLetter"/>
      <w:lvlText w:val="%5."/>
      <w:lvlJc w:val="left"/>
      <w:pPr>
        <w:ind w:left="3603" w:hanging="360"/>
      </w:pPr>
    </w:lvl>
    <w:lvl w:ilvl="5" w:tplc="5B08D18A">
      <w:start w:val="1"/>
      <w:numFmt w:val="lowerRoman"/>
      <w:lvlText w:val="%6."/>
      <w:lvlJc w:val="right"/>
      <w:pPr>
        <w:ind w:left="4323" w:hanging="180"/>
      </w:pPr>
    </w:lvl>
    <w:lvl w:ilvl="6" w:tplc="3E408D34">
      <w:start w:val="1"/>
      <w:numFmt w:val="decimal"/>
      <w:lvlText w:val="%7."/>
      <w:lvlJc w:val="left"/>
      <w:pPr>
        <w:ind w:left="5043" w:hanging="360"/>
      </w:pPr>
    </w:lvl>
    <w:lvl w:ilvl="7" w:tplc="7EDC5928">
      <w:start w:val="1"/>
      <w:numFmt w:val="lowerLetter"/>
      <w:lvlText w:val="%8."/>
      <w:lvlJc w:val="left"/>
      <w:pPr>
        <w:ind w:left="5763" w:hanging="360"/>
      </w:pPr>
    </w:lvl>
    <w:lvl w:ilvl="8" w:tplc="B4E68EB6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079B0513"/>
    <w:multiLevelType w:val="hybridMultilevel"/>
    <w:tmpl w:val="C9A69BD0"/>
    <w:lvl w:ilvl="0" w:tplc="29C244F4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 w:tplc="D3B2DA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20F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C4C27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FE48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A52CE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9CBB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5C9D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08BC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B544B9C"/>
    <w:multiLevelType w:val="hybridMultilevel"/>
    <w:tmpl w:val="AB4642A2"/>
    <w:lvl w:ilvl="0" w:tplc="D5907C2C">
      <w:start w:val="1"/>
      <w:numFmt w:val="decimal"/>
      <w:lvlText w:val="%1."/>
      <w:lvlJc w:val="left"/>
      <w:pPr>
        <w:ind w:left="-207" w:hanging="360"/>
      </w:pPr>
      <w:rPr>
        <w:rFonts w:eastAsia="Times New Roman" w:hint="default"/>
        <w:sz w:val="22"/>
      </w:rPr>
    </w:lvl>
    <w:lvl w:ilvl="1" w:tplc="2640E144">
      <w:start w:val="1"/>
      <w:numFmt w:val="lowerLetter"/>
      <w:lvlText w:val="%2."/>
      <w:lvlJc w:val="left"/>
      <w:pPr>
        <w:ind w:left="513" w:hanging="360"/>
      </w:pPr>
    </w:lvl>
    <w:lvl w:ilvl="2" w:tplc="AEC8E596">
      <w:start w:val="1"/>
      <w:numFmt w:val="lowerRoman"/>
      <w:lvlText w:val="%3."/>
      <w:lvlJc w:val="right"/>
      <w:pPr>
        <w:ind w:left="1233" w:hanging="180"/>
      </w:pPr>
    </w:lvl>
    <w:lvl w:ilvl="3" w:tplc="404AB8B2">
      <w:start w:val="1"/>
      <w:numFmt w:val="decimal"/>
      <w:lvlText w:val="%4."/>
      <w:lvlJc w:val="left"/>
      <w:pPr>
        <w:ind w:left="1953" w:hanging="360"/>
      </w:pPr>
    </w:lvl>
    <w:lvl w:ilvl="4" w:tplc="17FEF398">
      <w:start w:val="1"/>
      <w:numFmt w:val="lowerLetter"/>
      <w:lvlText w:val="%5."/>
      <w:lvlJc w:val="left"/>
      <w:pPr>
        <w:ind w:left="2673" w:hanging="360"/>
      </w:pPr>
    </w:lvl>
    <w:lvl w:ilvl="5" w:tplc="BE0075B4">
      <w:start w:val="1"/>
      <w:numFmt w:val="lowerRoman"/>
      <w:lvlText w:val="%6."/>
      <w:lvlJc w:val="right"/>
      <w:pPr>
        <w:ind w:left="3393" w:hanging="180"/>
      </w:pPr>
    </w:lvl>
    <w:lvl w:ilvl="6" w:tplc="EF02C486">
      <w:start w:val="1"/>
      <w:numFmt w:val="decimal"/>
      <w:lvlText w:val="%7."/>
      <w:lvlJc w:val="left"/>
      <w:pPr>
        <w:ind w:left="4113" w:hanging="360"/>
      </w:pPr>
    </w:lvl>
    <w:lvl w:ilvl="7" w:tplc="E50CA18A">
      <w:start w:val="1"/>
      <w:numFmt w:val="lowerLetter"/>
      <w:lvlText w:val="%8."/>
      <w:lvlJc w:val="left"/>
      <w:pPr>
        <w:ind w:left="4833" w:hanging="360"/>
      </w:pPr>
    </w:lvl>
    <w:lvl w:ilvl="8" w:tplc="B6381C54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0B950127"/>
    <w:multiLevelType w:val="multilevel"/>
    <w:tmpl w:val="6B0E8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B66287"/>
    <w:multiLevelType w:val="hybridMultilevel"/>
    <w:tmpl w:val="601CAFF0"/>
    <w:lvl w:ilvl="0" w:tplc="2698DB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CAAD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4A9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E8B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27A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66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D43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4B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CCE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7016C"/>
    <w:multiLevelType w:val="hybridMultilevel"/>
    <w:tmpl w:val="6B4CB54C"/>
    <w:lvl w:ilvl="0" w:tplc="9EFE0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B6AE1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C4D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21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E74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2C8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8B1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0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846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C3B36"/>
    <w:multiLevelType w:val="hybridMultilevel"/>
    <w:tmpl w:val="83106642"/>
    <w:lvl w:ilvl="0" w:tplc="6C465622">
      <w:start w:val="1"/>
      <w:numFmt w:val="decimal"/>
      <w:lvlText w:val="%1."/>
      <w:lvlJc w:val="left"/>
      <w:pPr>
        <w:ind w:left="644" w:hanging="360"/>
      </w:pPr>
    </w:lvl>
    <w:lvl w:ilvl="1" w:tplc="E9C834F2">
      <w:start w:val="1"/>
      <w:numFmt w:val="lowerLetter"/>
      <w:lvlText w:val="%2."/>
      <w:lvlJc w:val="left"/>
      <w:pPr>
        <w:ind w:left="1440" w:hanging="360"/>
      </w:pPr>
    </w:lvl>
    <w:lvl w:ilvl="2" w:tplc="8916A7F0">
      <w:start w:val="1"/>
      <w:numFmt w:val="lowerRoman"/>
      <w:lvlText w:val="%3."/>
      <w:lvlJc w:val="right"/>
      <w:pPr>
        <w:ind w:left="2160" w:hanging="180"/>
      </w:pPr>
    </w:lvl>
    <w:lvl w:ilvl="3" w:tplc="4D0E7BD4">
      <w:start w:val="1"/>
      <w:numFmt w:val="decimal"/>
      <w:lvlText w:val="%4."/>
      <w:lvlJc w:val="left"/>
      <w:pPr>
        <w:ind w:left="2880" w:hanging="360"/>
      </w:pPr>
    </w:lvl>
    <w:lvl w:ilvl="4" w:tplc="F4EC82B6">
      <w:start w:val="1"/>
      <w:numFmt w:val="lowerLetter"/>
      <w:lvlText w:val="%5."/>
      <w:lvlJc w:val="left"/>
      <w:pPr>
        <w:ind w:left="3600" w:hanging="360"/>
      </w:pPr>
    </w:lvl>
    <w:lvl w:ilvl="5" w:tplc="DE5C10A4">
      <w:start w:val="1"/>
      <w:numFmt w:val="lowerRoman"/>
      <w:lvlText w:val="%6."/>
      <w:lvlJc w:val="right"/>
      <w:pPr>
        <w:ind w:left="4320" w:hanging="180"/>
      </w:pPr>
    </w:lvl>
    <w:lvl w:ilvl="6" w:tplc="C30A0E18">
      <w:start w:val="1"/>
      <w:numFmt w:val="decimal"/>
      <w:lvlText w:val="%7."/>
      <w:lvlJc w:val="left"/>
      <w:pPr>
        <w:ind w:left="5040" w:hanging="360"/>
      </w:pPr>
    </w:lvl>
    <w:lvl w:ilvl="7" w:tplc="FA926CF0">
      <w:start w:val="1"/>
      <w:numFmt w:val="lowerLetter"/>
      <w:lvlText w:val="%8."/>
      <w:lvlJc w:val="left"/>
      <w:pPr>
        <w:ind w:left="5760" w:hanging="360"/>
      </w:pPr>
    </w:lvl>
    <w:lvl w:ilvl="8" w:tplc="C76AC99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57D59"/>
    <w:multiLevelType w:val="hybridMultilevel"/>
    <w:tmpl w:val="2A7C4946"/>
    <w:lvl w:ilvl="0" w:tplc="78CEF2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DCC7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63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24C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877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87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8C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EB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4E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D049A"/>
    <w:multiLevelType w:val="hybridMultilevel"/>
    <w:tmpl w:val="870E8416"/>
    <w:lvl w:ilvl="0" w:tplc="AC46864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CE9AA07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C9EDC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D96547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B66D0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696C4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F1A938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DF8B77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76CB02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3D3357"/>
    <w:multiLevelType w:val="hybridMultilevel"/>
    <w:tmpl w:val="92962B80"/>
    <w:lvl w:ilvl="0" w:tplc="25DA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FE2B5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3D42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26E58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14E8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C60E3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3230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CCED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FA3C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C524B5"/>
    <w:multiLevelType w:val="hybridMultilevel"/>
    <w:tmpl w:val="BAD61F64"/>
    <w:lvl w:ilvl="0" w:tplc="C50253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B5AB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12CA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426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9AE7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DA3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0A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C37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EE4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2627F"/>
    <w:multiLevelType w:val="multilevel"/>
    <w:tmpl w:val="FC06F4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13" w15:restartNumberingAfterBreak="0">
    <w:nsid w:val="2560028F"/>
    <w:multiLevelType w:val="hybridMultilevel"/>
    <w:tmpl w:val="C6F2AEEC"/>
    <w:lvl w:ilvl="0" w:tplc="422C26F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888BE4">
      <w:start w:val="1"/>
      <w:numFmt w:val="lowerLetter"/>
      <w:lvlText w:val="%2."/>
      <w:lvlJc w:val="left"/>
      <w:pPr>
        <w:ind w:left="1440" w:hanging="360"/>
      </w:pPr>
    </w:lvl>
    <w:lvl w:ilvl="2" w:tplc="31DACC40">
      <w:start w:val="1"/>
      <w:numFmt w:val="lowerRoman"/>
      <w:lvlText w:val="%3."/>
      <w:lvlJc w:val="right"/>
      <w:pPr>
        <w:ind w:left="2160" w:hanging="180"/>
      </w:pPr>
    </w:lvl>
    <w:lvl w:ilvl="3" w:tplc="71AE95FC">
      <w:start w:val="1"/>
      <w:numFmt w:val="decimal"/>
      <w:lvlText w:val="%4."/>
      <w:lvlJc w:val="left"/>
      <w:pPr>
        <w:ind w:left="2880" w:hanging="360"/>
      </w:pPr>
    </w:lvl>
    <w:lvl w:ilvl="4" w:tplc="628CFB90">
      <w:start w:val="1"/>
      <w:numFmt w:val="lowerLetter"/>
      <w:lvlText w:val="%5."/>
      <w:lvlJc w:val="left"/>
      <w:pPr>
        <w:ind w:left="3600" w:hanging="360"/>
      </w:pPr>
    </w:lvl>
    <w:lvl w:ilvl="5" w:tplc="5DE0EB74">
      <w:start w:val="1"/>
      <w:numFmt w:val="lowerRoman"/>
      <w:lvlText w:val="%6."/>
      <w:lvlJc w:val="right"/>
      <w:pPr>
        <w:ind w:left="4320" w:hanging="180"/>
      </w:pPr>
    </w:lvl>
    <w:lvl w:ilvl="6" w:tplc="86806CB8">
      <w:start w:val="1"/>
      <w:numFmt w:val="decimal"/>
      <w:lvlText w:val="%7."/>
      <w:lvlJc w:val="left"/>
      <w:pPr>
        <w:ind w:left="5040" w:hanging="360"/>
      </w:pPr>
    </w:lvl>
    <w:lvl w:ilvl="7" w:tplc="35AA2390">
      <w:start w:val="1"/>
      <w:numFmt w:val="lowerLetter"/>
      <w:lvlText w:val="%8."/>
      <w:lvlJc w:val="left"/>
      <w:pPr>
        <w:ind w:left="5760" w:hanging="360"/>
      </w:pPr>
    </w:lvl>
    <w:lvl w:ilvl="8" w:tplc="97B2EFC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E0A30"/>
    <w:multiLevelType w:val="hybridMultilevel"/>
    <w:tmpl w:val="18DCFB3C"/>
    <w:lvl w:ilvl="0" w:tplc="CCE06B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8D5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CB636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06FB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7C63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7ECC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40C8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6435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75653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327C7A"/>
    <w:multiLevelType w:val="hybridMultilevel"/>
    <w:tmpl w:val="4350D6E6"/>
    <w:lvl w:ilvl="0" w:tplc="CD6C5FCA">
      <w:start w:val="5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5C24681C">
      <w:start w:val="1"/>
      <w:numFmt w:val="lowerLetter"/>
      <w:lvlText w:val="%2."/>
      <w:lvlJc w:val="left"/>
      <w:pPr>
        <w:ind w:left="4620" w:hanging="360"/>
      </w:pPr>
    </w:lvl>
    <w:lvl w:ilvl="2" w:tplc="95F44016">
      <w:start w:val="1"/>
      <w:numFmt w:val="lowerRoman"/>
      <w:lvlText w:val="%3."/>
      <w:lvlJc w:val="right"/>
      <w:pPr>
        <w:ind w:left="5340" w:hanging="180"/>
      </w:pPr>
    </w:lvl>
    <w:lvl w:ilvl="3" w:tplc="F5989004">
      <w:start w:val="1"/>
      <w:numFmt w:val="decimal"/>
      <w:lvlText w:val="%4."/>
      <w:lvlJc w:val="left"/>
      <w:pPr>
        <w:ind w:left="6060" w:hanging="360"/>
      </w:pPr>
    </w:lvl>
    <w:lvl w:ilvl="4" w:tplc="7B8C3C8E">
      <w:start w:val="1"/>
      <w:numFmt w:val="lowerLetter"/>
      <w:lvlText w:val="%5."/>
      <w:lvlJc w:val="left"/>
      <w:pPr>
        <w:ind w:left="6780" w:hanging="360"/>
      </w:pPr>
    </w:lvl>
    <w:lvl w:ilvl="5" w:tplc="A498D9EA">
      <w:start w:val="1"/>
      <w:numFmt w:val="lowerRoman"/>
      <w:lvlText w:val="%6."/>
      <w:lvlJc w:val="right"/>
      <w:pPr>
        <w:ind w:left="7500" w:hanging="180"/>
      </w:pPr>
    </w:lvl>
    <w:lvl w:ilvl="6" w:tplc="7FB4A2F4">
      <w:start w:val="1"/>
      <w:numFmt w:val="decimal"/>
      <w:lvlText w:val="%7."/>
      <w:lvlJc w:val="left"/>
      <w:pPr>
        <w:ind w:left="8220" w:hanging="360"/>
      </w:pPr>
    </w:lvl>
    <w:lvl w:ilvl="7" w:tplc="18CA3DF6">
      <w:start w:val="1"/>
      <w:numFmt w:val="lowerLetter"/>
      <w:lvlText w:val="%8."/>
      <w:lvlJc w:val="left"/>
      <w:pPr>
        <w:ind w:left="8940" w:hanging="360"/>
      </w:pPr>
    </w:lvl>
    <w:lvl w:ilvl="8" w:tplc="6B1EE0FE">
      <w:start w:val="1"/>
      <w:numFmt w:val="lowerRoman"/>
      <w:lvlText w:val="%9."/>
      <w:lvlJc w:val="right"/>
      <w:pPr>
        <w:ind w:left="9660" w:hanging="180"/>
      </w:pPr>
    </w:lvl>
  </w:abstractNum>
  <w:abstractNum w:abstractNumId="16" w15:restartNumberingAfterBreak="0">
    <w:nsid w:val="2C0733A3"/>
    <w:multiLevelType w:val="multilevel"/>
    <w:tmpl w:val="0A84BAC0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2269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decimal"/>
      <w:lvlText w:val="(%5)"/>
      <w:lvlJc w:val="left"/>
      <w:pPr>
        <w:ind w:left="2977" w:hanging="850"/>
      </w:pPr>
    </w:lvl>
    <w:lvl w:ilvl="5">
      <w:start w:val="1"/>
      <w:numFmt w:val="decimal"/>
      <w:lvlText w:val=""/>
      <w:lvlJc w:val="left"/>
      <w:pPr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1134" w:hanging="1134"/>
      </w:pPr>
    </w:lvl>
    <w:lvl w:ilvl="7">
      <w:start w:val="1"/>
      <w:numFmt w:val="decimal"/>
      <w:lvlText w:val=""/>
      <w:lvlJc w:val="left"/>
      <w:pPr>
        <w:ind w:left="1134" w:hanging="1134"/>
      </w:pPr>
    </w:lvl>
    <w:lvl w:ilvl="8">
      <w:start w:val="1"/>
      <w:numFmt w:val="decimal"/>
      <w:lvlText w:val=""/>
      <w:lvlJc w:val="left"/>
      <w:pPr>
        <w:ind w:left="1134" w:hanging="1134"/>
      </w:pPr>
    </w:lvl>
  </w:abstractNum>
  <w:abstractNum w:abstractNumId="17" w15:restartNumberingAfterBreak="0">
    <w:nsid w:val="2F94086A"/>
    <w:multiLevelType w:val="hybridMultilevel"/>
    <w:tmpl w:val="F3A211A8"/>
    <w:lvl w:ilvl="0" w:tplc="B4D00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D2CC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7A2A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63A21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2496D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1A65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8AC6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B4E3A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EB28F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6D3DE2"/>
    <w:multiLevelType w:val="hybridMultilevel"/>
    <w:tmpl w:val="B3427A98"/>
    <w:lvl w:ilvl="0" w:tplc="B0424B80">
      <w:start w:val="1"/>
      <w:numFmt w:val="bullet"/>
      <w:lvlText w:val="–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EFA4ECA6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41C0F486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4834643A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946EA4BC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51CC6BBC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81FE91B8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D404366C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5434C41E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9" w15:restartNumberingAfterBreak="0">
    <w:nsid w:val="62CF6F47"/>
    <w:multiLevelType w:val="multilevel"/>
    <w:tmpl w:val="CA5E2346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6A17BC5"/>
    <w:multiLevelType w:val="multilevel"/>
    <w:tmpl w:val="BABE8438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 w:val="0"/>
      </w:rPr>
    </w:lvl>
  </w:abstractNum>
  <w:abstractNum w:abstractNumId="21" w15:restartNumberingAfterBreak="0">
    <w:nsid w:val="6ACF4C2F"/>
    <w:multiLevelType w:val="hybridMultilevel"/>
    <w:tmpl w:val="B9C691B8"/>
    <w:lvl w:ilvl="0" w:tplc="DA5C8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C001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C0ABA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3EEDA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B04E1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520BD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601E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5691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3702D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5343C1"/>
    <w:multiLevelType w:val="multilevel"/>
    <w:tmpl w:val="C2F6E09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a0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a1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3508"/>
        </w:tabs>
        <w:ind w:left="3508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7260257D"/>
    <w:multiLevelType w:val="hybridMultilevel"/>
    <w:tmpl w:val="E6583DBE"/>
    <w:lvl w:ilvl="0" w:tplc="03B229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E68CD8">
      <w:start w:val="1"/>
      <w:numFmt w:val="lowerLetter"/>
      <w:lvlText w:val="%2."/>
      <w:lvlJc w:val="left"/>
      <w:pPr>
        <w:ind w:left="1440" w:hanging="360"/>
      </w:pPr>
    </w:lvl>
    <w:lvl w:ilvl="2" w:tplc="D278EDD4">
      <w:start w:val="1"/>
      <w:numFmt w:val="lowerRoman"/>
      <w:lvlText w:val="%3."/>
      <w:lvlJc w:val="right"/>
      <w:pPr>
        <w:ind w:left="2160" w:hanging="180"/>
      </w:pPr>
    </w:lvl>
    <w:lvl w:ilvl="3" w:tplc="71F09552">
      <w:start w:val="1"/>
      <w:numFmt w:val="decimal"/>
      <w:lvlText w:val="%4."/>
      <w:lvlJc w:val="left"/>
      <w:pPr>
        <w:ind w:left="2880" w:hanging="360"/>
      </w:pPr>
    </w:lvl>
    <w:lvl w:ilvl="4" w:tplc="11122C08">
      <w:start w:val="1"/>
      <w:numFmt w:val="lowerLetter"/>
      <w:lvlText w:val="%5."/>
      <w:lvlJc w:val="left"/>
      <w:pPr>
        <w:ind w:left="3600" w:hanging="360"/>
      </w:pPr>
    </w:lvl>
    <w:lvl w:ilvl="5" w:tplc="9834865C">
      <w:start w:val="1"/>
      <w:numFmt w:val="lowerRoman"/>
      <w:lvlText w:val="%6."/>
      <w:lvlJc w:val="right"/>
      <w:pPr>
        <w:ind w:left="4320" w:hanging="180"/>
      </w:pPr>
    </w:lvl>
    <w:lvl w:ilvl="6" w:tplc="11428756">
      <w:start w:val="1"/>
      <w:numFmt w:val="decimal"/>
      <w:lvlText w:val="%7."/>
      <w:lvlJc w:val="left"/>
      <w:pPr>
        <w:ind w:left="5040" w:hanging="360"/>
      </w:pPr>
    </w:lvl>
    <w:lvl w:ilvl="7" w:tplc="5CD00996">
      <w:start w:val="1"/>
      <w:numFmt w:val="lowerLetter"/>
      <w:lvlText w:val="%8."/>
      <w:lvlJc w:val="left"/>
      <w:pPr>
        <w:ind w:left="5760" w:hanging="360"/>
      </w:pPr>
    </w:lvl>
    <w:lvl w:ilvl="8" w:tplc="00C606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23"/>
  </w:num>
  <w:num w:numId="5">
    <w:abstractNumId w:val="20"/>
  </w:num>
  <w:num w:numId="6">
    <w:abstractNumId w:val="15"/>
  </w:num>
  <w:num w:numId="7">
    <w:abstractNumId w:val="17"/>
  </w:num>
  <w:num w:numId="8">
    <w:abstractNumId w:val="21"/>
  </w:num>
  <w:num w:numId="9">
    <w:abstractNumId w:val="10"/>
  </w:num>
  <w:num w:numId="10">
    <w:abstractNumId w:val="14"/>
  </w:num>
  <w:num w:numId="11">
    <w:abstractNumId w:val="3"/>
  </w:num>
  <w:num w:numId="12">
    <w:abstractNumId w:val="16"/>
  </w:num>
  <w:num w:numId="13">
    <w:abstractNumId w:val="18"/>
  </w:num>
  <w:num w:numId="14">
    <w:abstractNumId w:val="9"/>
  </w:num>
  <w:num w:numId="15">
    <w:abstractNumId w:val="4"/>
  </w:num>
  <w:num w:numId="16">
    <w:abstractNumId w:val="8"/>
  </w:num>
  <w:num w:numId="17">
    <w:abstractNumId w:val="13"/>
  </w:num>
  <w:num w:numId="18">
    <w:abstractNumId w:val="1"/>
  </w:num>
  <w:num w:numId="19">
    <w:abstractNumId w:val="12"/>
  </w:num>
  <w:num w:numId="20">
    <w:abstractNumId w:val="11"/>
  </w:num>
  <w:num w:numId="21">
    <w:abstractNumId w:val="6"/>
  </w:num>
  <w:num w:numId="22">
    <w:abstractNumId w:val="5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B44"/>
    <w:rsid w:val="00B93B44"/>
    <w:rsid w:val="00BF053E"/>
    <w:rsid w:val="00EA0D9C"/>
    <w:rsid w:val="00F82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65E45-896D-458A-AE82-841B49A12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0">
    <w:name w:val="heading 1"/>
    <w:basedOn w:val="a3"/>
    <w:next w:val="a3"/>
    <w:link w:val="11"/>
    <w:qFormat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3"/>
    <w:next w:val="a3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3"/>
    <w:next w:val="a3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3"/>
    <w:next w:val="a3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3"/>
    <w:next w:val="a3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3"/>
    <w:next w:val="a3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character" w:customStyle="1" w:styleId="SubtitleChar">
    <w:name w:val="Subtitle Char"/>
    <w:basedOn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4"/>
    <w:link w:val="2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4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4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4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4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4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4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3"/>
    <w:next w:val="a3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Заголовок Знак"/>
    <w:basedOn w:val="a4"/>
    <w:link w:val="a8"/>
    <w:uiPriority w:val="10"/>
    <w:rPr>
      <w:sz w:val="48"/>
      <w:szCs w:val="48"/>
    </w:rPr>
  </w:style>
  <w:style w:type="paragraph" w:styleId="aa">
    <w:name w:val="Subtitle"/>
    <w:basedOn w:val="a3"/>
    <w:next w:val="a3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4"/>
    <w:link w:val="aa"/>
    <w:uiPriority w:val="11"/>
    <w:rPr>
      <w:sz w:val="24"/>
      <w:szCs w:val="24"/>
    </w:rPr>
  </w:style>
  <w:style w:type="paragraph" w:styleId="22">
    <w:name w:val="Quote"/>
    <w:basedOn w:val="a3"/>
    <w:next w:val="a3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3"/>
    <w:next w:val="a3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3"/>
    <w:link w:val="af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">
    <w:name w:val="Верхний колонтитул Знак"/>
    <w:basedOn w:val="a4"/>
    <w:link w:val="ae"/>
    <w:uiPriority w:val="99"/>
  </w:style>
  <w:style w:type="paragraph" w:styleId="af0">
    <w:name w:val="footer"/>
    <w:basedOn w:val="a3"/>
    <w:link w:val="af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4"/>
    <w:uiPriority w:val="99"/>
  </w:style>
  <w:style w:type="paragraph" w:styleId="af2">
    <w:name w:val="caption"/>
    <w:basedOn w:val="a3"/>
    <w:next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basedOn w:val="a5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5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5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3">
    <w:name w:val="endnote text"/>
    <w:basedOn w:val="a3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4"/>
    <w:uiPriority w:val="99"/>
    <w:semiHidden/>
    <w:unhideWhenUsed/>
    <w:rPr>
      <w:vertAlign w:val="superscript"/>
    </w:rPr>
  </w:style>
  <w:style w:type="paragraph" w:styleId="13">
    <w:name w:val="toc 1"/>
    <w:basedOn w:val="a3"/>
    <w:next w:val="a3"/>
    <w:uiPriority w:val="39"/>
    <w:unhideWhenUsed/>
    <w:pPr>
      <w:spacing w:after="57"/>
    </w:pPr>
  </w:style>
  <w:style w:type="paragraph" w:styleId="25">
    <w:name w:val="toc 2"/>
    <w:basedOn w:val="a3"/>
    <w:next w:val="a3"/>
    <w:uiPriority w:val="39"/>
    <w:unhideWhenUsed/>
    <w:pPr>
      <w:spacing w:after="57"/>
      <w:ind w:left="283"/>
    </w:pPr>
  </w:style>
  <w:style w:type="paragraph" w:styleId="32">
    <w:name w:val="toc 3"/>
    <w:basedOn w:val="a3"/>
    <w:next w:val="a3"/>
    <w:uiPriority w:val="39"/>
    <w:unhideWhenUsed/>
    <w:pPr>
      <w:spacing w:after="57"/>
      <w:ind w:left="567"/>
    </w:p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3"/>
    <w:next w:val="a3"/>
    <w:uiPriority w:val="99"/>
    <w:unhideWhenUsed/>
    <w:pPr>
      <w:spacing w:after="0"/>
    </w:pPr>
  </w:style>
  <w:style w:type="character" w:customStyle="1" w:styleId="11">
    <w:name w:val="Заголовок 1 Знак"/>
    <w:basedOn w:val="a4"/>
    <w:link w:val="10"/>
    <w:rPr>
      <w:rFonts w:ascii="Times New Roman" w:eastAsiaTheme="majorEastAsia" w:hAnsi="Times New Roman" w:cstheme="majorBidi"/>
      <w:b/>
      <w:bCs/>
      <w:sz w:val="32"/>
      <w:szCs w:val="28"/>
    </w:rPr>
  </w:style>
  <w:style w:type="character" w:styleId="af8">
    <w:name w:val="Hyperlink"/>
    <w:basedOn w:val="a4"/>
    <w:rPr>
      <w:color w:val="0000FF"/>
      <w:u w:val="single"/>
    </w:rPr>
  </w:style>
  <w:style w:type="paragraph" w:customStyle="1" w:styleId="a">
    <w:name w:val="Пункт Знак"/>
    <w:basedOn w:val="a3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0">
    <w:name w:val="Подпункт"/>
    <w:basedOn w:val="a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pPr>
      <w:numPr>
        <w:ilvl w:val="4"/>
        <w:numId w:val="1"/>
      </w:numPr>
      <w:tabs>
        <w:tab w:val="clear" w:pos="3508"/>
        <w:tab w:val="num" w:pos="360"/>
        <w:tab w:val="left" w:pos="1134"/>
        <w:tab w:val="left" w:pos="1701"/>
      </w:tabs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Пункт1"/>
    <w:basedOn w:val="a3"/>
    <w:pPr>
      <w:numPr>
        <w:numId w:val="1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</w:rPr>
  </w:style>
  <w:style w:type="paragraph" w:styleId="af9">
    <w:name w:val="Balloon Text"/>
    <w:basedOn w:val="a3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b">
    <w:name w:val="Основной текст с отступом Знак"/>
    <w:basedOn w:val="a4"/>
    <w:link w:val="afc"/>
    <w:rPr>
      <w:sz w:val="24"/>
      <w:szCs w:val="24"/>
      <w:lang w:eastAsia="ru-RU"/>
    </w:rPr>
  </w:style>
  <w:style w:type="paragraph" w:styleId="afc">
    <w:name w:val="Body Text Indent"/>
    <w:basedOn w:val="a3"/>
    <w:link w:val="afb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4"/>
    <w:uiPriority w:val="99"/>
    <w:semiHidden/>
  </w:style>
  <w:style w:type="paragraph" w:customStyle="1" w:styleId="Default">
    <w:name w:val="Default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Bullet 2"/>
    <w:basedOn w:val="a3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3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d">
    <w:name w:val="List Paragraph"/>
    <w:basedOn w:val="a3"/>
    <w:uiPriority w:val="34"/>
    <w:qFormat/>
    <w:pPr>
      <w:ind w:left="720"/>
      <w:contextualSpacing/>
    </w:pPr>
  </w:style>
  <w:style w:type="table" w:styleId="afe">
    <w:name w:val="Table Grid"/>
    <w:basedOn w:val="a5"/>
    <w:uiPriority w:val="9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">
    <w:name w:val="Strong"/>
    <w:basedOn w:val="a4"/>
    <w:uiPriority w:val="22"/>
    <w:qFormat/>
    <w:rPr>
      <w:b/>
      <w:bCs/>
    </w:rPr>
  </w:style>
  <w:style w:type="paragraph" w:styleId="HTML">
    <w:name w:val="HTML Preformatted"/>
    <w:basedOn w:val="a3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paragraph" w:customStyle="1" w:styleId="variable">
    <w:name w:val="variable"/>
    <w:basedOn w:val="a3"/>
    <w:next w:val="a3"/>
    <w:pPr>
      <w:widowControl w:val="0"/>
      <w:spacing w:after="0" w:line="240" w:lineRule="auto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character" w:customStyle="1" w:styleId="15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paragraph" w:styleId="aff0">
    <w:name w:val="Body Text"/>
    <w:basedOn w:val="a3"/>
    <w:link w:val="af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4"/>
    <w:link w:val="aff0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footnote text"/>
    <w:basedOn w:val="a3"/>
    <w:link w:val="a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4"/>
    <w:link w:val="aff2"/>
    <w:uiPriority w:val="99"/>
    <w:semiHidden/>
    <w:rPr>
      <w:sz w:val="20"/>
      <w:szCs w:val="20"/>
    </w:rPr>
  </w:style>
  <w:style w:type="character" w:styleId="aff4">
    <w:name w:val="footnote reference"/>
    <w:rPr>
      <w:sz w:val="20"/>
      <w:vertAlign w:val="superscript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26">
    <w:name w:val="Неразрешенное упоминание2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4"/>
    <w:uiPriority w:val="99"/>
    <w:semiHidden/>
    <w:unhideWhenUsed/>
    <w:rPr>
      <w:color w:val="605E5C"/>
      <w:shd w:val="clear" w:color="auto" w:fill="E1DFDD"/>
    </w:rPr>
  </w:style>
  <w:style w:type="paragraph" w:customStyle="1" w:styleId="Standard">
    <w:name w:val="Standard"/>
    <w:pPr>
      <w:spacing w:after="0" w:line="240" w:lineRule="auto"/>
    </w:pPr>
    <w:rPr>
      <w:rFonts w:ascii="Arial" w:eastAsia="SimSun" w:hAnsi="Arial" w:cs="Mangal"/>
      <w:color w:val="00000A"/>
      <w:sz w:val="24"/>
      <w:szCs w:val="24"/>
      <w:lang w:eastAsia="zh-CN" w:bidi="hi-IN"/>
    </w:rPr>
  </w:style>
  <w:style w:type="character" w:customStyle="1" w:styleId="50">
    <w:name w:val="Заголовок 5 Знак"/>
    <w:basedOn w:val="a4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ocdata">
    <w:name w:val="docdata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2515-5C6B-4FC0-81BC-859C4D81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гыукuser</dc:creator>
  <cp:lastModifiedBy>Sobolь</cp:lastModifiedBy>
  <cp:revision>27</cp:revision>
  <dcterms:created xsi:type="dcterms:W3CDTF">2024-02-14T17:09:00Z</dcterms:created>
  <dcterms:modified xsi:type="dcterms:W3CDTF">2024-03-25T16:19:00Z</dcterms:modified>
</cp:coreProperties>
</file>